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67" w:rsidRPr="00542646" w:rsidRDefault="00E46F67" w:rsidP="00E46F67">
      <w:pPr>
        <w:ind w:firstLine="0"/>
        <w:jc w:val="center"/>
        <w:rPr>
          <w:b/>
          <w:sz w:val="20"/>
        </w:rPr>
      </w:pPr>
      <w:r w:rsidRPr="00542646">
        <w:rPr>
          <w:b/>
          <w:sz w:val="20"/>
        </w:rPr>
        <w:t>ГЛАВНОЕ УПРАВЛЕНИЕ МИНИСТЕРСТВА РОССИЙСКОЙ ФЕДЕРАЦИИ</w:t>
      </w:r>
    </w:p>
    <w:p w:rsidR="00E46F67" w:rsidRPr="00542646" w:rsidRDefault="00E46F67" w:rsidP="00E46F67">
      <w:pPr>
        <w:ind w:firstLine="0"/>
        <w:jc w:val="center"/>
        <w:rPr>
          <w:b/>
          <w:sz w:val="20"/>
        </w:rPr>
      </w:pPr>
      <w:r w:rsidRPr="00542646">
        <w:rPr>
          <w:b/>
          <w:sz w:val="20"/>
        </w:rPr>
        <w:t>ПО ДЕЛАМ ГРАЖДАНСКОЙ ОБОРОНЫ, ЧРЕЗВЫЧАЙНЫМ СИТУАЦИЯМ</w:t>
      </w:r>
    </w:p>
    <w:p w:rsidR="00E46F67" w:rsidRPr="00542646" w:rsidRDefault="00E46F67" w:rsidP="00E46F67">
      <w:pPr>
        <w:spacing w:line="360" w:lineRule="auto"/>
        <w:ind w:firstLine="0"/>
        <w:jc w:val="center"/>
        <w:rPr>
          <w:b/>
          <w:sz w:val="20"/>
        </w:rPr>
      </w:pPr>
      <w:r w:rsidRPr="00542646">
        <w:rPr>
          <w:b/>
          <w:sz w:val="20"/>
        </w:rPr>
        <w:t xml:space="preserve">И ЛИКВИДАЦИИ ПОСЛЕДСТВИЙ СТИХИЙНЫХ БЕДСТВИЙ  ПО УДМУРТСКОЙ РЕСПУБЛИКЕ </w:t>
      </w:r>
    </w:p>
    <w:p w:rsidR="00E46F67" w:rsidRPr="00542646" w:rsidRDefault="00E46F67" w:rsidP="00E46F67">
      <w:pPr>
        <w:autoSpaceDE w:val="0"/>
        <w:autoSpaceDN w:val="0"/>
        <w:adjustRightInd w:val="0"/>
        <w:spacing w:line="360" w:lineRule="auto"/>
        <w:jc w:val="center"/>
        <w:rPr>
          <w:b/>
          <w:sz w:val="20"/>
        </w:rPr>
      </w:pPr>
      <w:r w:rsidRPr="00542646">
        <w:rPr>
          <w:b/>
          <w:sz w:val="20"/>
        </w:rPr>
        <w:t>УПРАВЛЕНИЕ НАДЗОРНОЙ ДЕЯТЕЛЬНОСТИ И ПРОФИЛАКТИЧЕСКОЙ РАБОТЫ</w:t>
      </w:r>
    </w:p>
    <w:p w:rsidR="00E46F67" w:rsidRPr="00542646" w:rsidRDefault="00E46F67" w:rsidP="00E46F6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42646">
        <w:rPr>
          <w:b/>
          <w:sz w:val="22"/>
          <w:szCs w:val="22"/>
        </w:rPr>
        <w:t>ОТДЕЛ НАДЗОРНОЙ ДЕЯТЕЛЬНОСТИ И ПРОФИЛАКТИЧЕСКОЙ РАБОТЫ ЗАВЬЯЛОВСКОГО РАЙОНА</w:t>
      </w:r>
    </w:p>
    <w:p w:rsidR="00E46F67" w:rsidRDefault="00E46F67" w:rsidP="00E46F67">
      <w:pPr>
        <w:autoSpaceDE w:val="0"/>
        <w:autoSpaceDN w:val="0"/>
        <w:adjustRightInd w:val="0"/>
        <w:ind w:firstLine="4320"/>
        <w:rPr>
          <w:b/>
          <w:spacing w:val="-4"/>
          <w:sz w:val="26"/>
          <w:szCs w:val="26"/>
        </w:rPr>
      </w:pPr>
    </w:p>
    <w:p w:rsidR="00E46F67" w:rsidRPr="000642A3" w:rsidRDefault="00E46F67" w:rsidP="00E46F67">
      <w:pPr>
        <w:autoSpaceDE w:val="0"/>
        <w:autoSpaceDN w:val="0"/>
        <w:adjustRightInd w:val="0"/>
        <w:ind w:firstLine="4320"/>
        <w:rPr>
          <w:b/>
          <w:spacing w:val="-4"/>
          <w:sz w:val="26"/>
          <w:szCs w:val="26"/>
        </w:rPr>
      </w:pPr>
    </w:p>
    <w:p w:rsidR="00E46F67" w:rsidRPr="000642A3" w:rsidRDefault="00E46F67" w:rsidP="00E46F67">
      <w:pPr>
        <w:autoSpaceDE w:val="0"/>
        <w:autoSpaceDN w:val="0"/>
        <w:adjustRightInd w:val="0"/>
        <w:ind w:firstLine="4320"/>
        <w:jc w:val="left"/>
        <w:rPr>
          <w:b/>
          <w:spacing w:val="-4"/>
          <w:sz w:val="26"/>
          <w:szCs w:val="26"/>
        </w:rPr>
      </w:pPr>
      <w:permStart w:id="993739090" w:edGrp="everyone"/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65405</wp:posOffset>
            </wp:positionV>
            <wp:extent cx="7242175" cy="7885430"/>
            <wp:effectExtent l="0" t="0" r="0" b="1270"/>
            <wp:wrapNone/>
            <wp:docPr id="36" name="Рисунок 36" descr="Описание: Описание: эмблема ГУ Удмуртии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Описание: эмблема ГУ Удмуртии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175" cy="788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ermEnd w:id="993739090"/>
      <w:r w:rsidRPr="000642A3">
        <w:rPr>
          <w:b/>
          <w:spacing w:val="-4"/>
          <w:sz w:val="26"/>
          <w:szCs w:val="26"/>
        </w:rPr>
        <w:t>УТВЕРЖДАЮ</w:t>
      </w:r>
    </w:p>
    <w:p w:rsidR="000C3A7C" w:rsidRDefault="00E46F67" w:rsidP="00E46F67">
      <w:pPr>
        <w:autoSpaceDE w:val="0"/>
        <w:autoSpaceDN w:val="0"/>
        <w:adjustRightInd w:val="0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ab/>
      </w:r>
      <w:r>
        <w:rPr>
          <w:b/>
          <w:spacing w:val="-4"/>
          <w:sz w:val="26"/>
          <w:szCs w:val="26"/>
        </w:rPr>
        <w:tab/>
      </w:r>
      <w:r>
        <w:rPr>
          <w:b/>
          <w:spacing w:val="-4"/>
          <w:sz w:val="26"/>
          <w:szCs w:val="26"/>
        </w:rPr>
        <w:tab/>
      </w:r>
      <w:r>
        <w:rPr>
          <w:b/>
          <w:spacing w:val="-4"/>
          <w:sz w:val="26"/>
          <w:szCs w:val="26"/>
        </w:rPr>
        <w:tab/>
      </w:r>
      <w:r>
        <w:rPr>
          <w:b/>
          <w:spacing w:val="-4"/>
          <w:sz w:val="26"/>
          <w:szCs w:val="26"/>
        </w:rPr>
        <w:tab/>
      </w:r>
      <w:r w:rsidR="000C3A7C">
        <w:rPr>
          <w:b/>
          <w:spacing w:val="-4"/>
          <w:sz w:val="26"/>
          <w:szCs w:val="26"/>
        </w:rPr>
        <w:t>Заместитель н</w:t>
      </w:r>
      <w:r w:rsidRPr="000642A3">
        <w:rPr>
          <w:b/>
          <w:spacing w:val="-4"/>
          <w:sz w:val="26"/>
          <w:szCs w:val="26"/>
        </w:rPr>
        <w:t>ачальник</w:t>
      </w:r>
      <w:r w:rsidR="000C3A7C">
        <w:rPr>
          <w:b/>
          <w:spacing w:val="-4"/>
          <w:sz w:val="26"/>
          <w:szCs w:val="26"/>
        </w:rPr>
        <w:t xml:space="preserve">а отдела </w:t>
      </w:r>
      <w:proofErr w:type="gramStart"/>
      <w:r w:rsidR="000C3A7C">
        <w:rPr>
          <w:b/>
          <w:spacing w:val="-4"/>
          <w:sz w:val="26"/>
          <w:szCs w:val="26"/>
        </w:rPr>
        <w:t>надзорной</w:t>
      </w:r>
      <w:proofErr w:type="gramEnd"/>
    </w:p>
    <w:p w:rsidR="000C3A7C" w:rsidRDefault="00E46F67" w:rsidP="000C3A7C">
      <w:pPr>
        <w:autoSpaceDE w:val="0"/>
        <w:autoSpaceDN w:val="0"/>
        <w:adjustRightInd w:val="0"/>
        <w:ind w:firstLine="4253"/>
        <w:rPr>
          <w:b/>
          <w:spacing w:val="-4"/>
          <w:sz w:val="26"/>
          <w:szCs w:val="26"/>
        </w:rPr>
      </w:pPr>
      <w:r w:rsidRPr="000642A3">
        <w:rPr>
          <w:b/>
          <w:spacing w:val="-4"/>
          <w:sz w:val="26"/>
          <w:szCs w:val="26"/>
        </w:rPr>
        <w:t>деятельности</w:t>
      </w:r>
      <w:r>
        <w:rPr>
          <w:b/>
          <w:spacing w:val="-4"/>
          <w:sz w:val="26"/>
          <w:szCs w:val="26"/>
        </w:rPr>
        <w:t xml:space="preserve"> и профилактической работы </w:t>
      </w:r>
    </w:p>
    <w:p w:rsidR="00E46F67" w:rsidRDefault="00E46F67" w:rsidP="000C3A7C">
      <w:pPr>
        <w:autoSpaceDE w:val="0"/>
        <w:autoSpaceDN w:val="0"/>
        <w:adjustRightInd w:val="0"/>
        <w:ind w:firstLine="4253"/>
        <w:rPr>
          <w:b/>
          <w:spacing w:val="-4"/>
          <w:sz w:val="26"/>
          <w:szCs w:val="26"/>
        </w:rPr>
      </w:pPr>
      <w:r w:rsidRPr="000642A3">
        <w:rPr>
          <w:b/>
          <w:spacing w:val="-4"/>
          <w:sz w:val="26"/>
          <w:szCs w:val="26"/>
        </w:rPr>
        <w:t>Завьяловского района</w:t>
      </w:r>
    </w:p>
    <w:p w:rsidR="00E46F67" w:rsidRDefault="00E46F67" w:rsidP="00E46F67">
      <w:pPr>
        <w:autoSpaceDE w:val="0"/>
        <w:autoSpaceDN w:val="0"/>
        <w:adjustRightInd w:val="0"/>
        <w:ind w:left="3528"/>
        <w:rPr>
          <w:b/>
          <w:spacing w:val="-4"/>
          <w:sz w:val="26"/>
          <w:szCs w:val="26"/>
        </w:rPr>
      </w:pPr>
      <w:r w:rsidRPr="000642A3">
        <w:rPr>
          <w:b/>
          <w:spacing w:val="-4"/>
          <w:sz w:val="26"/>
          <w:szCs w:val="26"/>
        </w:rPr>
        <w:t>управления надзорной деятельности и</w:t>
      </w:r>
    </w:p>
    <w:p w:rsidR="00E46F67" w:rsidRDefault="00E46F67" w:rsidP="00E46F67">
      <w:pPr>
        <w:autoSpaceDE w:val="0"/>
        <w:autoSpaceDN w:val="0"/>
        <w:adjustRightInd w:val="0"/>
        <w:ind w:left="3528"/>
        <w:rPr>
          <w:b/>
          <w:spacing w:val="-4"/>
          <w:sz w:val="26"/>
          <w:szCs w:val="26"/>
        </w:rPr>
      </w:pPr>
      <w:r w:rsidRPr="000642A3">
        <w:rPr>
          <w:b/>
          <w:spacing w:val="-4"/>
          <w:sz w:val="26"/>
          <w:szCs w:val="26"/>
        </w:rPr>
        <w:t>профилактической работыГлавного управления</w:t>
      </w:r>
    </w:p>
    <w:p w:rsidR="00E46F67" w:rsidRPr="000642A3" w:rsidRDefault="00E46F67" w:rsidP="00E46F67">
      <w:pPr>
        <w:autoSpaceDE w:val="0"/>
        <w:autoSpaceDN w:val="0"/>
        <w:adjustRightInd w:val="0"/>
        <w:ind w:left="3528"/>
        <w:rPr>
          <w:b/>
          <w:spacing w:val="-4"/>
          <w:sz w:val="26"/>
          <w:szCs w:val="26"/>
        </w:rPr>
      </w:pPr>
      <w:r w:rsidRPr="000642A3">
        <w:rPr>
          <w:b/>
          <w:spacing w:val="-4"/>
          <w:sz w:val="26"/>
          <w:szCs w:val="26"/>
        </w:rPr>
        <w:t>МЧС России по Удмуртской Республике</w:t>
      </w:r>
    </w:p>
    <w:p w:rsidR="00E46F67" w:rsidRPr="000642A3" w:rsidRDefault="000C3A7C" w:rsidP="00E46F67">
      <w:pPr>
        <w:autoSpaceDE w:val="0"/>
        <w:autoSpaceDN w:val="0"/>
        <w:adjustRightInd w:val="0"/>
        <w:ind w:left="3528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 xml:space="preserve">майор </w:t>
      </w:r>
      <w:r w:rsidR="00E46F67" w:rsidRPr="000642A3">
        <w:rPr>
          <w:b/>
          <w:spacing w:val="-4"/>
          <w:sz w:val="26"/>
          <w:szCs w:val="26"/>
        </w:rPr>
        <w:t>внутренней службы</w:t>
      </w:r>
    </w:p>
    <w:p w:rsidR="000C3A7C" w:rsidRDefault="00E46F67" w:rsidP="00E46F67">
      <w:pPr>
        <w:autoSpaceDE w:val="0"/>
        <w:autoSpaceDN w:val="0"/>
        <w:adjustRightInd w:val="0"/>
        <w:ind w:firstLine="4320"/>
        <w:rPr>
          <w:rFonts w:ascii="Times New Roman CYR" w:hAnsi="Times New Roman CYR" w:cs="Times New Roman CYR"/>
          <w:b/>
          <w:spacing w:val="-4"/>
          <w:szCs w:val="28"/>
        </w:rPr>
      </w:pPr>
      <w:r w:rsidRPr="009A4D94">
        <w:rPr>
          <w:rFonts w:ascii="Times New Roman CYR" w:hAnsi="Times New Roman CYR" w:cs="Times New Roman CYR"/>
          <w:b/>
          <w:spacing w:val="-4"/>
          <w:szCs w:val="28"/>
        </w:rPr>
        <w:t xml:space="preserve">                                                 </w:t>
      </w:r>
      <w:r w:rsidR="000C3A7C">
        <w:rPr>
          <w:rFonts w:ascii="Times New Roman CYR" w:hAnsi="Times New Roman CYR" w:cs="Times New Roman CYR"/>
          <w:b/>
          <w:spacing w:val="-4"/>
          <w:szCs w:val="28"/>
        </w:rPr>
        <w:t xml:space="preserve">Ю.А. </w:t>
      </w:r>
      <w:proofErr w:type="spellStart"/>
      <w:r w:rsidR="000C3A7C">
        <w:rPr>
          <w:rFonts w:ascii="Times New Roman CYR" w:hAnsi="Times New Roman CYR" w:cs="Times New Roman CYR"/>
          <w:b/>
          <w:spacing w:val="-4"/>
          <w:szCs w:val="28"/>
        </w:rPr>
        <w:t>Сунцов</w:t>
      </w:r>
      <w:proofErr w:type="spellEnd"/>
    </w:p>
    <w:p w:rsidR="00E46F67" w:rsidRPr="009A4D94" w:rsidRDefault="00E46F67" w:rsidP="00E46F67">
      <w:pPr>
        <w:autoSpaceDE w:val="0"/>
        <w:autoSpaceDN w:val="0"/>
        <w:adjustRightInd w:val="0"/>
        <w:ind w:firstLine="4320"/>
        <w:rPr>
          <w:rFonts w:ascii="Times New Roman CYR" w:hAnsi="Times New Roman CYR" w:cs="Times New Roman CYR"/>
          <w:spacing w:val="-4"/>
          <w:szCs w:val="28"/>
        </w:rPr>
      </w:pPr>
      <w:r w:rsidRPr="009A4D94">
        <w:rPr>
          <w:rFonts w:ascii="Times New Roman CYR" w:hAnsi="Times New Roman CYR" w:cs="Times New Roman CYR"/>
          <w:b/>
          <w:spacing w:val="-4"/>
          <w:szCs w:val="28"/>
        </w:rPr>
        <w:t>"</w:t>
      </w:r>
      <w:r w:rsidR="00834F6F">
        <w:rPr>
          <w:rFonts w:ascii="Times New Roman CYR" w:hAnsi="Times New Roman CYR" w:cs="Times New Roman CYR"/>
          <w:b/>
          <w:spacing w:val="-4"/>
          <w:szCs w:val="28"/>
          <w:u w:val="single"/>
        </w:rPr>
        <w:t>0</w:t>
      </w:r>
      <w:r w:rsidR="00493C2C">
        <w:rPr>
          <w:rFonts w:ascii="Times New Roman CYR" w:hAnsi="Times New Roman CYR" w:cs="Times New Roman CYR"/>
          <w:b/>
          <w:spacing w:val="-4"/>
          <w:szCs w:val="28"/>
          <w:u w:val="single"/>
        </w:rPr>
        <w:t>1</w:t>
      </w:r>
      <w:r w:rsidR="00D90B2F">
        <w:rPr>
          <w:rFonts w:ascii="Times New Roman CYR" w:hAnsi="Times New Roman CYR" w:cs="Times New Roman CYR"/>
          <w:b/>
          <w:spacing w:val="-4"/>
          <w:szCs w:val="28"/>
        </w:rPr>
        <w:t xml:space="preserve">" </w:t>
      </w:r>
      <w:r w:rsidR="00493C2C">
        <w:rPr>
          <w:rFonts w:ascii="Times New Roman CYR" w:hAnsi="Times New Roman CYR" w:cs="Times New Roman CYR"/>
          <w:b/>
          <w:spacing w:val="-4"/>
          <w:szCs w:val="28"/>
        </w:rPr>
        <w:t xml:space="preserve">июня </w:t>
      </w:r>
      <w:r w:rsidR="00D90B2F">
        <w:rPr>
          <w:rFonts w:ascii="Times New Roman CYR" w:hAnsi="Times New Roman CYR" w:cs="Times New Roman CYR"/>
          <w:b/>
          <w:spacing w:val="-4"/>
          <w:szCs w:val="28"/>
        </w:rPr>
        <w:t>20</w:t>
      </w:r>
      <w:r w:rsidR="00EA0CEF">
        <w:rPr>
          <w:rFonts w:ascii="Times New Roman CYR" w:hAnsi="Times New Roman CYR" w:cs="Times New Roman CYR"/>
          <w:b/>
          <w:spacing w:val="-4"/>
          <w:szCs w:val="28"/>
        </w:rPr>
        <w:t>21</w:t>
      </w:r>
      <w:r w:rsidRPr="009A4D94">
        <w:rPr>
          <w:rFonts w:ascii="Times New Roman CYR" w:hAnsi="Times New Roman CYR" w:cs="Times New Roman CYR"/>
          <w:b/>
          <w:spacing w:val="-4"/>
          <w:szCs w:val="28"/>
        </w:rPr>
        <w:t>г.</w:t>
      </w:r>
    </w:p>
    <w:p w:rsidR="00E46F67" w:rsidRDefault="00E46F67" w:rsidP="00E46F67">
      <w:pPr>
        <w:jc w:val="center"/>
        <w:rPr>
          <w:b/>
          <w:sz w:val="32"/>
        </w:rPr>
      </w:pPr>
    </w:p>
    <w:p w:rsidR="00E46F67" w:rsidRDefault="00E46F67" w:rsidP="00E46F67">
      <w:pPr>
        <w:jc w:val="center"/>
        <w:rPr>
          <w:b/>
          <w:sz w:val="32"/>
        </w:rPr>
      </w:pPr>
    </w:p>
    <w:p w:rsidR="00E46F67" w:rsidRDefault="00E46F67" w:rsidP="00E46F67">
      <w:pPr>
        <w:jc w:val="center"/>
        <w:rPr>
          <w:b/>
        </w:rPr>
      </w:pPr>
    </w:p>
    <w:p w:rsidR="00E46F67" w:rsidRDefault="00E46F67" w:rsidP="00E46F67">
      <w:pPr>
        <w:ind w:firstLine="4860"/>
        <w:rPr>
          <w:szCs w:val="28"/>
        </w:rPr>
      </w:pPr>
    </w:p>
    <w:p w:rsidR="00E46F67" w:rsidRPr="009819E4" w:rsidRDefault="00E46F67" w:rsidP="00E46F67">
      <w:pPr>
        <w:rPr>
          <w:sz w:val="32"/>
          <w:szCs w:val="32"/>
        </w:rPr>
      </w:pPr>
    </w:p>
    <w:p w:rsidR="00E46F67" w:rsidRPr="004E113A" w:rsidRDefault="00E46F67" w:rsidP="00E46F67">
      <w:pPr>
        <w:tabs>
          <w:tab w:val="left" w:pos="7088"/>
        </w:tabs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pacing w:val="32"/>
          <w:sz w:val="36"/>
          <w:szCs w:val="36"/>
        </w:rPr>
      </w:pPr>
      <w:r w:rsidRPr="004E113A">
        <w:rPr>
          <w:rFonts w:ascii="Times New Roman CYR" w:hAnsi="Times New Roman CYR" w:cs="Times New Roman CYR"/>
          <w:b/>
          <w:bCs/>
          <w:spacing w:val="32"/>
          <w:sz w:val="36"/>
          <w:szCs w:val="36"/>
        </w:rPr>
        <w:t>АНАЛИЗ</w:t>
      </w:r>
    </w:p>
    <w:p w:rsidR="00E46F67" w:rsidRPr="004E113A" w:rsidRDefault="00E46F67" w:rsidP="00E46F67">
      <w:pPr>
        <w:tabs>
          <w:tab w:val="left" w:pos="7088"/>
        </w:tabs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pacing w:val="32"/>
          <w:sz w:val="36"/>
          <w:szCs w:val="36"/>
        </w:rPr>
      </w:pPr>
      <w:r w:rsidRPr="004E113A">
        <w:rPr>
          <w:rFonts w:ascii="Times New Roman CYR" w:hAnsi="Times New Roman CYR" w:cs="Times New Roman CYR"/>
          <w:b/>
          <w:bCs/>
          <w:spacing w:val="32"/>
          <w:sz w:val="36"/>
          <w:szCs w:val="36"/>
        </w:rPr>
        <w:t>ОБСТАНОВКИ С ПОЖАРАМИ И ИХ</w:t>
      </w:r>
    </w:p>
    <w:p w:rsidR="00E46F67" w:rsidRPr="004E113A" w:rsidRDefault="00E46F67" w:rsidP="00E46F67">
      <w:pPr>
        <w:tabs>
          <w:tab w:val="left" w:pos="7088"/>
        </w:tabs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pacing w:val="32"/>
          <w:sz w:val="36"/>
          <w:szCs w:val="36"/>
        </w:rPr>
      </w:pPr>
      <w:r w:rsidRPr="004E113A">
        <w:rPr>
          <w:rFonts w:ascii="Times New Roman CYR" w:hAnsi="Times New Roman CYR" w:cs="Times New Roman CYR"/>
          <w:b/>
          <w:bCs/>
          <w:spacing w:val="32"/>
          <w:sz w:val="36"/>
          <w:szCs w:val="36"/>
        </w:rPr>
        <w:t>ПОСЛЕДСТВИЯМИ НА ТЕРРИТОРИИ</w:t>
      </w:r>
    </w:p>
    <w:p w:rsidR="00E46F67" w:rsidRPr="004E113A" w:rsidRDefault="00E46F67" w:rsidP="00E46F67">
      <w:pPr>
        <w:tabs>
          <w:tab w:val="left" w:pos="7088"/>
        </w:tabs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pacing w:val="32"/>
          <w:sz w:val="36"/>
          <w:szCs w:val="36"/>
        </w:rPr>
      </w:pPr>
      <w:r w:rsidRPr="004E113A">
        <w:rPr>
          <w:rFonts w:ascii="Times New Roman CYR" w:hAnsi="Times New Roman CYR" w:cs="Times New Roman CYR"/>
          <w:b/>
          <w:bCs/>
          <w:spacing w:val="32"/>
          <w:sz w:val="36"/>
          <w:szCs w:val="36"/>
        </w:rPr>
        <w:t>ЗАВЬЯЛОВСКОГО РАЙ</w:t>
      </w:r>
      <w:r>
        <w:rPr>
          <w:rFonts w:ascii="Times New Roman CYR" w:hAnsi="Times New Roman CYR" w:cs="Times New Roman CYR"/>
          <w:b/>
          <w:bCs/>
          <w:spacing w:val="32"/>
          <w:sz w:val="36"/>
          <w:szCs w:val="36"/>
        </w:rPr>
        <w:t>О</w:t>
      </w:r>
      <w:r w:rsidRPr="004E113A">
        <w:rPr>
          <w:rFonts w:ascii="Times New Roman CYR" w:hAnsi="Times New Roman CYR" w:cs="Times New Roman CYR"/>
          <w:b/>
          <w:bCs/>
          <w:spacing w:val="32"/>
          <w:sz w:val="36"/>
          <w:szCs w:val="36"/>
        </w:rPr>
        <w:t>НА</w:t>
      </w:r>
    </w:p>
    <w:p w:rsidR="00E46F67" w:rsidRPr="004E113A" w:rsidRDefault="00E46F67" w:rsidP="00E46F67">
      <w:pPr>
        <w:tabs>
          <w:tab w:val="left" w:pos="7088"/>
        </w:tabs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pacing w:val="32"/>
          <w:sz w:val="36"/>
          <w:szCs w:val="36"/>
        </w:rPr>
      </w:pPr>
      <w:r w:rsidRPr="004E113A">
        <w:rPr>
          <w:rFonts w:ascii="Times New Roman CYR" w:hAnsi="Times New Roman CYR" w:cs="Times New Roman CYR"/>
          <w:b/>
          <w:bCs/>
          <w:spacing w:val="32"/>
          <w:sz w:val="36"/>
          <w:szCs w:val="36"/>
        </w:rPr>
        <w:t>УДМУРТСКОЙ РЕСПУБЛИКИ</w:t>
      </w:r>
    </w:p>
    <w:p w:rsidR="00E46F67" w:rsidRPr="006533B1" w:rsidRDefault="008E537D" w:rsidP="00E46F67">
      <w:pPr>
        <w:tabs>
          <w:tab w:val="left" w:pos="7088"/>
        </w:tabs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pacing w:val="32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pacing w:val="32"/>
          <w:sz w:val="36"/>
          <w:szCs w:val="36"/>
        </w:rPr>
        <w:t xml:space="preserve">НА </w:t>
      </w:r>
      <w:r w:rsidR="00493C2C">
        <w:rPr>
          <w:rFonts w:ascii="Times New Roman CYR" w:hAnsi="Times New Roman CYR" w:cs="Times New Roman CYR"/>
          <w:b/>
          <w:bCs/>
          <w:spacing w:val="32"/>
          <w:sz w:val="36"/>
          <w:szCs w:val="36"/>
        </w:rPr>
        <w:t>31 МАЯ</w:t>
      </w:r>
      <w:r w:rsidR="00834F6F">
        <w:rPr>
          <w:rFonts w:ascii="Times New Roman CYR" w:hAnsi="Times New Roman CYR" w:cs="Times New Roman CYR"/>
          <w:b/>
          <w:bCs/>
          <w:spacing w:val="32"/>
          <w:sz w:val="36"/>
          <w:szCs w:val="36"/>
        </w:rPr>
        <w:t xml:space="preserve"> </w:t>
      </w:r>
      <w:r w:rsidR="00E46F67" w:rsidRPr="004E113A">
        <w:rPr>
          <w:rFonts w:ascii="Times New Roman CYR" w:hAnsi="Times New Roman CYR" w:cs="Times New Roman CYR"/>
          <w:b/>
          <w:bCs/>
          <w:spacing w:val="32"/>
          <w:sz w:val="36"/>
          <w:szCs w:val="36"/>
        </w:rPr>
        <w:t>20</w:t>
      </w:r>
      <w:r w:rsidR="00EA0CEF">
        <w:rPr>
          <w:rFonts w:ascii="Times New Roman CYR" w:hAnsi="Times New Roman CYR" w:cs="Times New Roman CYR"/>
          <w:b/>
          <w:bCs/>
          <w:spacing w:val="32"/>
          <w:sz w:val="36"/>
          <w:szCs w:val="36"/>
        </w:rPr>
        <w:t>21</w:t>
      </w:r>
      <w:r w:rsidR="00E46F67" w:rsidRPr="004E113A">
        <w:rPr>
          <w:rFonts w:ascii="Times New Roman CYR" w:hAnsi="Times New Roman CYR" w:cs="Times New Roman CYR"/>
          <w:b/>
          <w:bCs/>
          <w:spacing w:val="32"/>
          <w:sz w:val="36"/>
          <w:szCs w:val="36"/>
        </w:rPr>
        <w:t xml:space="preserve"> ГОД</w:t>
      </w:r>
      <w:r w:rsidR="00E46F67">
        <w:rPr>
          <w:rFonts w:ascii="Times New Roman CYR" w:hAnsi="Times New Roman CYR" w:cs="Times New Roman CYR"/>
          <w:b/>
          <w:bCs/>
          <w:spacing w:val="32"/>
          <w:sz w:val="36"/>
          <w:szCs w:val="36"/>
        </w:rPr>
        <w:t>А</w:t>
      </w:r>
    </w:p>
    <w:p w:rsidR="00E46F67" w:rsidRDefault="00E46F67" w:rsidP="00E46F67">
      <w:pPr>
        <w:tabs>
          <w:tab w:val="left" w:pos="7088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E46F67" w:rsidRDefault="00E46F67" w:rsidP="00E46F67">
      <w:pPr>
        <w:tabs>
          <w:tab w:val="left" w:pos="7088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E46F67" w:rsidRDefault="00E46F67" w:rsidP="00E46F67">
      <w:pPr>
        <w:tabs>
          <w:tab w:val="left" w:pos="7088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E46F67" w:rsidRDefault="00E46F67" w:rsidP="00E46F67">
      <w:pPr>
        <w:tabs>
          <w:tab w:val="left" w:pos="7088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E46F67" w:rsidRDefault="00E46F67" w:rsidP="00E46F67">
      <w:pPr>
        <w:autoSpaceDE w:val="0"/>
        <w:autoSpaceDN w:val="0"/>
        <w:adjustRightInd w:val="0"/>
        <w:jc w:val="left"/>
        <w:rPr>
          <w:b/>
          <w:sz w:val="26"/>
          <w:szCs w:val="26"/>
        </w:rPr>
      </w:pPr>
    </w:p>
    <w:p w:rsidR="00E46F67" w:rsidRDefault="00E46F67" w:rsidP="00E46F67">
      <w:pPr>
        <w:autoSpaceDE w:val="0"/>
        <w:autoSpaceDN w:val="0"/>
        <w:adjustRightInd w:val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Исполнитель:</w:t>
      </w:r>
    </w:p>
    <w:p w:rsidR="00E46F67" w:rsidRDefault="00EA0CEF" w:rsidP="00E46F67">
      <w:pPr>
        <w:autoSpaceDE w:val="0"/>
        <w:autoSpaceDN w:val="0"/>
        <w:adjustRightInd w:val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Начальник ОД</w:t>
      </w:r>
      <w:r w:rsidR="00E46F67">
        <w:rPr>
          <w:b/>
          <w:sz w:val="26"/>
          <w:szCs w:val="26"/>
        </w:rPr>
        <w:t xml:space="preserve"> ОНД и ПР Завьяловского района</w:t>
      </w:r>
    </w:p>
    <w:p w:rsidR="00E46F67" w:rsidRDefault="00167DDF" w:rsidP="00E46F67">
      <w:pPr>
        <w:autoSpaceDE w:val="0"/>
        <w:autoSpaceDN w:val="0"/>
        <w:adjustRightInd w:val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капитан </w:t>
      </w:r>
      <w:r w:rsidR="00E46F67">
        <w:rPr>
          <w:b/>
          <w:sz w:val="26"/>
          <w:szCs w:val="26"/>
        </w:rPr>
        <w:t xml:space="preserve">внутренней службы </w:t>
      </w:r>
      <w:r w:rsidR="00E46F67">
        <w:rPr>
          <w:b/>
          <w:sz w:val="26"/>
          <w:szCs w:val="26"/>
        </w:rPr>
        <w:tab/>
      </w:r>
      <w:r w:rsidR="00E46F67">
        <w:rPr>
          <w:b/>
          <w:sz w:val="26"/>
          <w:szCs w:val="26"/>
        </w:rPr>
        <w:tab/>
      </w:r>
      <w:r w:rsidR="00E46F67">
        <w:rPr>
          <w:b/>
          <w:sz w:val="26"/>
          <w:szCs w:val="26"/>
        </w:rPr>
        <w:tab/>
      </w:r>
      <w:r w:rsidR="00E46F67">
        <w:rPr>
          <w:b/>
          <w:sz w:val="26"/>
          <w:szCs w:val="26"/>
        </w:rPr>
        <w:tab/>
      </w:r>
      <w:r w:rsidR="00E46F67">
        <w:rPr>
          <w:b/>
          <w:sz w:val="26"/>
          <w:szCs w:val="26"/>
        </w:rPr>
        <w:tab/>
      </w:r>
      <w:r w:rsidR="00710D42">
        <w:rPr>
          <w:b/>
          <w:sz w:val="26"/>
          <w:szCs w:val="26"/>
        </w:rPr>
        <w:t xml:space="preserve">И.Н. </w:t>
      </w:r>
      <w:r w:rsidR="00E46F67">
        <w:rPr>
          <w:b/>
          <w:sz w:val="26"/>
          <w:szCs w:val="26"/>
        </w:rPr>
        <w:t xml:space="preserve">Аникин </w:t>
      </w:r>
    </w:p>
    <w:p w:rsidR="00E46F67" w:rsidRDefault="00E46F67" w:rsidP="00E46F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46F67" w:rsidRDefault="00E46F67" w:rsidP="00E46F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46F67" w:rsidRDefault="00E46F67" w:rsidP="00E46F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46F67" w:rsidRDefault="00E46F67" w:rsidP="00E46F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46F67" w:rsidRDefault="00E46F67" w:rsidP="00E46F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46F67" w:rsidRDefault="00E46F67" w:rsidP="00E46F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46F67" w:rsidRDefault="00E46F67" w:rsidP="00E46F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46F67" w:rsidRDefault="00E46F67" w:rsidP="00E46F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46F67" w:rsidRDefault="003A549F" w:rsidP="00E46F67">
      <w:pPr>
        <w:autoSpaceDE w:val="0"/>
        <w:autoSpaceDN w:val="0"/>
        <w:adjustRightInd w:val="0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Завьялово 20</w:t>
      </w:r>
      <w:r w:rsidR="00167DDF">
        <w:rPr>
          <w:b/>
          <w:sz w:val="26"/>
          <w:szCs w:val="26"/>
        </w:rPr>
        <w:t>21</w:t>
      </w:r>
    </w:p>
    <w:p w:rsidR="00E46F67" w:rsidRDefault="00E46F67" w:rsidP="00E46F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46F67" w:rsidRDefault="00E46F67" w:rsidP="00E46F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46F67" w:rsidRDefault="00E46F67" w:rsidP="00E46F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3FEF" w:rsidRPr="00423FEF" w:rsidRDefault="00423FEF" w:rsidP="00423FEF">
      <w:pPr>
        <w:autoSpaceDE w:val="0"/>
        <w:autoSpaceDN w:val="0"/>
        <w:adjustRightInd w:val="0"/>
        <w:ind w:firstLine="0"/>
        <w:jc w:val="center"/>
        <w:rPr>
          <w:b/>
          <w:sz w:val="26"/>
          <w:szCs w:val="26"/>
        </w:rPr>
      </w:pPr>
      <w:r w:rsidRPr="00423FEF">
        <w:rPr>
          <w:b/>
          <w:sz w:val="26"/>
          <w:szCs w:val="26"/>
        </w:rPr>
        <w:t xml:space="preserve">1.Обстановка с пожарами и их последствиями на территории Завьяловского района Удмуртской </w:t>
      </w:r>
      <w:r w:rsidR="00685F67">
        <w:rPr>
          <w:b/>
          <w:sz w:val="26"/>
          <w:szCs w:val="26"/>
        </w:rPr>
        <w:t xml:space="preserve">Республики </w:t>
      </w:r>
      <w:r w:rsidR="00B62524">
        <w:rPr>
          <w:b/>
          <w:sz w:val="26"/>
          <w:szCs w:val="26"/>
        </w:rPr>
        <w:t>по состоянию на</w:t>
      </w:r>
      <w:r w:rsidR="00920141">
        <w:rPr>
          <w:b/>
          <w:sz w:val="26"/>
          <w:szCs w:val="26"/>
        </w:rPr>
        <w:t xml:space="preserve"> </w:t>
      </w:r>
      <w:r w:rsidR="00493C2C">
        <w:rPr>
          <w:b/>
          <w:sz w:val="26"/>
          <w:szCs w:val="26"/>
        </w:rPr>
        <w:t>31</w:t>
      </w:r>
      <w:r w:rsidR="00920141">
        <w:rPr>
          <w:b/>
          <w:sz w:val="26"/>
          <w:szCs w:val="26"/>
        </w:rPr>
        <w:t xml:space="preserve"> </w:t>
      </w:r>
      <w:r w:rsidR="00493C2C">
        <w:rPr>
          <w:b/>
          <w:sz w:val="26"/>
          <w:szCs w:val="26"/>
        </w:rPr>
        <w:t>мая</w:t>
      </w:r>
      <w:r w:rsidR="003A549F">
        <w:rPr>
          <w:b/>
          <w:sz w:val="26"/>
          <w:szCs w:val="26"/>
        </w:rPr>
        <w:t xml:space="preserve"> 20</w:t>
      </w:r>
      <w:r w:rsidR="00EA0CEF">
        <w:rPr>
          <w:b/>
          <w:sz w:val="26"/>
          <w:szCs w:val="26"/>
        </w:rPr>
        <w:t>21</w:t>
      </w:r>
      <w:r w:rsidRPr="00423FEF">
        <w:rPr>
          <w:b/>
          <w:sz w:val="26"/>
          <w:szCs w:val="26"/>
        </w:rPr>
        <w:t xml:space="preserve"> года.</w:t>
      </w:r>
    </w:p>
    <w:p w:rsidR="00423FEF" w:rsidRPr="0074513F" w:rsidRDefault="00E55712" w:rsidP="00423FEF">
      <w:pPr>
        <w:ind w:firstLine="700"/>
        <w:rPr>
          <w:szCs w:val="26"/>
        </w:rPr>
      </w:pPr>
      <w:r w:rsidRPr="0074513F">
        <w:rPr>
          <w:szCs w:val="26"/>
        </w:rPr>
        <w:t xml:space="preserve">По состоянию на </w:t>
      </w:r>
      <w:r w:rsidR="00493C2C">
        <w:rPr>
          <w:szCs w:val="26"/>
        </w:rPr>
        <w:t>31</w:t>
      </w:r>
      <w:r w:rsidR="00920141">
        <w:rPr>
          <w:szCs w:val="26"/>
        </w:rPr>
        <w:t xml:space="preserve"> </w:t>
      </w:r>
      <w:r w:rsidR="00493C2C">
        <w:rPr>
          <w:szCs w:val="26"/>
        </w:rPr>
        <w:t xml:space="preserve">мая </w:t>
      </w:r>
      <w:r w:rsidR="003A549F" w:rsidRPr="0074513F">
        <w:rPr>
          <w:szCs w:val="26"/>
        </w:rPr>
        <w:t>20</w:t>
      </w:r>
      <w:r w:rsidR="00EA0CEF">
        <w:rPr>
          <w:szCs w:val="26"/>
        </w:rPr>
        <w:t>2</w:t>
      </w:r>
      <w:r w:rsidR="00167DDF">
        <w:rPr>
          <w:szCs w:val="26"/>
        </w:rPr>
        <w:t>1</w:t>
      </w:r>
      <w:r w:rsidR="00423FEF" w:rsidRPr="0074513F">
        <w:rPr>
          <w:szCs w:val="26"/>
        </w:rPr>
        <w:t xml:space="preserve"> года на территории Завьяловского района Удм</w:t>
      </w:r>
      <w:r w:rsidR="00685F67" w:rsidRPr="0074513F">
        <w:rPr>
          <w:szCs w:val="26"/>
        </w:rPr>
        <w:t>уртской Республики произош</w:t>
      </w:r>
      <w:r w:rsidR="00E661A1">
        <w:rPr>
          <w:szCs w:val="26"/>
        </w:rPr>
        <w:t>ло</w:t>
      </w:r>
      <w:r w:rsidR="00834F6F">
        <w:rPr>
          <w:szCs w:val="26"/>
        </w:rPr>
        <w:t xml:space="preserve"> </w:t>
      </w:r>
      <w:r w:rsidR="00493C2C">
        <w:rPr>
          <w:szCs w:val="26"/>
        </w:rPr>
        <w:t>22</w:t>
      </w:r>
      <w:r w:rsidR="00983FD2">
        <w:rPr>
          <w:szCs w:val="26"/>
        </w:rPr>
        <w:t>0</w:t>
      </w:r>
      <w:r w:rsidR="00423FEF" w:rsidRPr="0074513F">
        <w:rPr>
          <w:szCs w:val="26"/>
        </w:rPr>
        <w:t xml:space="preserve"> пожар</w:t>
      </w:r>
      <w:r w:rsidR="00E661A1">
        <w:rPr>
          <w:szCs w:val="26"/>
        </w:rPr>
        <w:t>ов</w:t>
      </w:r>
      <w:r w:rsidR="00423FEF" w:rsidRPr="0074513F">
        <w:rPr>
          <w:szCs w:val="26"/>
        </w:rPr>
        <w:t xml:space="preserve">, что на </w:t>
      </w:r>
      <w:r w:rsidR="00983FD2">
        <w:rPr>
          <w:szCs w:val="26"/>
        </w:rPr>
        <w:t>64</w:t>
      </w:r>
      <w:r w:rsidR="00423FEF" w:rsidRPr="0074513F">
        <w:rPr>
          <w:szCs w:val="26"/>
        </w:rPr>
        <w:t xml:space="preserve">% </w:t>
      </w:r>
      <w:r w:rsidR="00EA0CEF">
        <w:rPr>
          <w:szCs w:val="26"/>
        </w:rPr>
        <w:t>бол</w:t>
      </w:r>
      <w:r w:rsidR="00870B70" w:rsidRPr="0074513F">
        <w:rPr>
          <w:szCs w:val="26"/>
        </w:rPr>
        <w:t>ьше</w:t>
      </w:r>
      <w:r w:rsidR="00423FEF" w:rsidRPr="0074513F">
        <w:rPr>
          <w:szCs w:val="26"/>
        </w:rPr>
        <w:t xml:space="preserve">, чем за аналогичный период прошлого года (далее </w:t>
      </w:r>
      <w:r w:rsidR="00685F67" w:rsidRPr="0074513F">
        <w:rPr>
          <w:szCs w:val="26"/>
        </w:rPr>
        <w:t>АППГ</w:t>
      </w:r>
      <w:r w:rsidR="008E537D" w:rsidRPr="0074513F">
        <w:rPr>
          <w:szCs w:val="26"/>
        </w:rPr>
        <w:t xml:space="preserve">- </w:t>
      </w:r>
      <w:r w:rsidR="00493C2C">
        <w:rPr>
          <w:szCs w:val="26"/>
        </w:rPr>
        <w:t>141</w:t>
      </w:r>
      <w:r w:rsidR="008E537D" w:rsidRPr="0074513F">
        <w:rPr>
          <w:szCs w:val="26"/>
        </w:rPr>
        <w:t>)</w:t>
      </w:r>
      <w:r w:rsidR="00685F67" w:rsidRPr="0074513F">
        <w:rPr>
          <w:szCs w:val="26"/>
        </w:rPr>
        <w:t xml:space="preserve">. На пожарах </w:t>
      </w:r>
      <w:r w:rsidR="00834F6F">
        <w:rPr>
          <w:szCs w:val="26"/>
        </w:rPr>
        <w:t>погиб</w:t>
      </w:r>
      <w:r w:rsidR="00E661A1">
        <w:rPr>
          <w:szCs w:val="26"/>
        </w:rPr>
        <w:t>ло</w:t>
      </w:r>
      <w:r w:rsidR="00834F6F">
        <w:rPr>
          <w:szCs w:val="26"/>
        </w:rPr>
        <w:t xml:space="preserve"> </w:t>
      </w:r>
      <w:r w:rsidR="006F154F">
        <w:rPr>
          <w:szCs w:val="26"/>
        </w:rPr>
        <w:t>3</w:t>
      </w:r>
      <w:r w:rsidR="00834F6F">
        <w:rPr>
          <w:szCs w:val="26"/>
        </w:rPr>
        <w:t xml:space="preserve"> человека</w:t>
      </w:r>
      <w:r w:rsidR="00EA0CEF">
        <w:rPr>
          <w:szCs w:val="26"/>
        </w:rPr>
        <w:t xml:space="preserve"> </w:t>
      </w:r>
      <w:r w:rsidR="00423FEF" w:rsidRPr="0074513F">
        <w:rPr>
          <w:szCs w:val="26"/>
        </w:rPr>
        <w:t>(</w:t>
      </w:r>
      <w:r w:rsidR="00685F67" w:rsidRPr="0074513F">
        <w:rPr>
          <w:szCs w:val="26"/>
        </w:rPr>
        <w:t>АППГ-</w:t>
      </w:r>
      <w:r w:rsidR="006F154F">
        <w:rPr>
          <w:szCs w:val="26"/>
        </w:rPr>
        <w:t>7</w:t>
      </w:r>
      <w:r w:rsidR="00423FEF" w:rsidRPr="0074513F">
        <w:rPr>
          <w:szCs w:val="26"/>
        </w:rPr>
        <w:t xml:space="preserve">), </w:t>
      </w:r>
      <w:r w:rsidR="003A549F" w:rsidRPr="0074513F">
        <w:rPr>
          <w:szCs w:val="26"/>
        </w:rPr>
        <w:t>травм</w:t>
      </w:r>
      <w:r w:rsidR="00834F6F">
        <w:rPr>
          <w:szCs w:val="26"/>
        </w:rPr>
        <w:t xml:space="preserve">ировано </w:t>
      </w:r>
      <w:r w:rsidR="00E661A1">
        <w:rPr>
          <w:szCs w:val="26"/>
        </w:rPr>
        <w:t>5</w:t>
      </w:r>
      <w:r w:rsidR="006F154F">
        <w:rPr>
          <w:szCs w:val="26"/>
        </w:rPr>
        <w:t xml:space="preserve"> </w:t>
      </w:r>
      <w:r w:rsidR="00834F6F">
        <w:rPr>
          <w:szCs w:val="26"/>
        </w:rPr>
        <w:t xml:space="preserve">человек </w:t>
      </w:r>
      <w:r w:rsidR="00A6085B">
        <w:rPr>
          <w:szCs w:val="26"/>
        </w:rPr>
        <w:t>(АППГ-</w:t>
      </w:r>
      <w:r w:rsidR="00E661A1">
        <w:rPr>
          <w:szCs w:val="26"/>
        </w:rPr>
        <w:t>4</w:t>
      </w:r>
      <w:r w:rsidR="00A6085B">
        <w:rPr>
          <w:szCs w:val="26"/>
        </w:rPr>
        <w:t>)</w:t>
      </w:r>
      <w:r w:rsidR="003A549F" w:rsidRPr="0074513F">
        <w:rPr>
          <w:szCs w:val="26"/>
        </w:rPr>
        <w:t xml:space="preserve">. </w:t>
      </w:r>
      <w:r w:rsidR="00870B70" w:rsidRPr="0074513F">
        <w:rPr>
          <w:szCs w:val="26"/>
        </w:rPr>
        <w:t xml:space="preserve">Уничтожено </w:t>
      </w:r>
      <w:r w:rsidR="007766F7">
        <w:rPr>
          <w:szCs w:val="26"/>
        </w:rPr>
        <w:t>101</w:t>
      </w:r>
      <w:r w:rsidR="00834F6F">
        <w:rPr>
          <w:szCs w:val="26"/>
        </w:rPr>
        <w:t xml:space="preserve"> </w:t>
      </w:r>
      <w:r w:rsidR="00870B70" w:rsidRPr="0074513F">
        <w:rPr>
          <w:szCs w:val="26"/>
        </w:rPr>
        <w:t>строени</w:t>
      </w:r>
      <w:r w:rsidR="00301F9E" w:rsidRPr="0074513F">
        <w:rPr>
          <w:szCs w:val="26"/>
        </w:rPr>
        <w:t>й</w:t>
      </w:r>
      <w:r w:rsidR="00BD3541">
        <w:rPr>
          <w:szCs w:val="26"/>
        </w:rPr>
        <w:t xml:space="preserve">, повреждено </w:t>
      </w:r>
      <w:r w:rsidR="00983FD2">
        <w:rPr>
          <w:szCs w:val="26"/>
        </w:rPr>
        <w:t>118</w:t>
      </w:r>
      <w:r w:rsidR="003A549F" w:rsidRPr="0074513F">
        <w:rPr>
          <w:szCs w:val="26"/>
        </w:rPr>
        <w:t>.</w:t>
      </w:r>
    </w:p>
    <w:p w:rsidR="00423FEF" w:rsidRPr="00423FEF" w:rsidRDefault="00423FEF" w:rsidP="00423FEF">
      <w:pPr>
        <w:spacing w:line="360" w:lineRule="auto"/>
        <w:ind w:firstLine="0"/>
        <w:rPr>
          <w:szCs w:val="28"/>
        </w:rPr>
      </w:pPr>
      <w:r w:rsidRPr="00423FEF">
        <w:rPr>
          <w:b/>
          <w:noProof/>
          <w:szCs w:val="28"/>
        </w:rPr>
        <w:drawing>
          <wp:inline distT="0" distB="0" distL="0" distR="0">
            <wp:extent cx="6476847" cy="2684679"/>
            <wp:effectExtent l="19050" t="0" r="153" b="0"/>
            <wp:docPr id="37" name="Диаграмма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3FEF" w:rsidRPr="00423FEF" w:rsidRDefault="00423FEF" w:rsidP="00423FEF">
      <w:pPr>
        <w:ind w:firstLine="0"/>
        <w:jc w:val="center"/>
        <w:rPr>
          <w:sz w:val="24"/>
          <w:szCs w:val="24"/>
        </w:rPr>
      </w:pPr>
      <w:r w:rsidRPr="00423FEF">
        <w:rPr>
          <w:sz w:val="24"/>
          <w:szCs w:val="24"/>
        </w:rPr>
        <w:t>Рисунок 1.1 Количество пожаров и их последствий на территории Завьяловского района</w:t>
      </w:r>
    </w:p>
    <w:p w:rsidR="00423FEF" w:rsidRPr="00423FEF" w:rsidRDefault="00037C51" w:rsidP="00423FEF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Удмуртской Республики на </w:t>
      </w:r>
      <w:r w:rsidR="00983FD2">
        <w:rPr>
          <w:sz w:val="24"/>
          <w:szCs w:val="24"/>
        </w:rPr>
        <w:t>31</w:t>
      </w:r>
      <w:r w:rsidR="00834F6F">
        <w:rPr>
          <w:sz w:val="24"/>
          <w:szCs w:val="24"/>
        </w:rPr>
        <w:t xml:space="preserve"> </w:t>
      </w:r>
      <w:r w:rsidR="00983FD2">
        <w:rPr>
          <w:sz w:val="24"/>
          <w:szCs w:val="24"/>
        </w:rPr>
        <w:t>мая</w:t>
      </w:r>
      <w:r w:rsidR="004343C8">
        <w:rPr>
          <w:sz w:val="24"/>
          <w:szCs w:val="24"/>
        </w:rPr>
        <w:t xml:space="preserve"> </w:t>
      </w:r>
      <w:r w:rsidR="00EA0CEF">
        <w:rPr>
          <w:sz w:val="24"/>
          <w:szCs w:val="24"/>
        </w:rPr>
        <w:t>2021</w:t>
      </w:r>
      <w:r w:rsidR="00423FEF" w:rsidRPr="00423FEF">
        <w:rPr>
          <w:sz w:val="24"/>
          <w:szCs w:val="24"/>
        </w:rPr>
        <w:t xml:space="preserve"> года.</w:t>
      </w:r>
      <w:bookmarkStart w:id="0" w:name="_GoBack"/>
      <w:bookmarkEnd w:id="0"/>
    </w:p>
    <w:p w:rsidR="009163BD" w:rsidRDefault="00E55712" w:rsidP="00423FEF">
      <w:pPr>
        <w:ind w:firstLine="700"/>
        <w:rPr>
          <w:szCs w:val="24"/>
        </w:rPr>
      </w:pPr>
      <w:proofErr w:type="gramStart"/>
      <w:r w:rsidRPr="0074513F">
        <w:rPr>
          <w:szCs w:val="24"/>
        </w:rPr>
        <w:t>В</w:t>
      </w:r>
      <w:r w:rsidR="00772340" w:rsidRPr="0074513F">
        <w:rPr>
          <w:szCs w:val="24"/>
        </w:rPr>
        <w:t xml:space="preserve"> жилом секторе</w:t>
      </w:r>
      <w:r w:rsidR="007F3E20" w:rsidRPr="0074513F">
        <w:rPr>
          <w:szCs w:val="24"/>
        </w:rPr>
        <w:t xml:space="preserve"> произошло </w:t>
      </w:r>
      <w:r w:rsidR="00983FD2">
        <w:rPr>
          <w:szCs w:val="24"/>
        </w:rPr>
        <w:t>104</w:t>
      </w:r>
      <w:r w:rsidR="00037C51" w:rsidRPr="0074513F">
        <w:rPr>
          <w:szCs w:val="24"/>
        </w:rPr>
        <w:t xml:space="preserve"> пожар</w:t>
      </w:r>
      <w:r w:rsidR="00834F6F">
        <w:rPr>
          <w:szCs w:val="24"/>
        </w:rPr>
        <w:t>а</w:t>
      </w:r>
      <w:r w:rsidR="00072F48">
        <w:rPr>
          <w:szCs w:val="24"/>
        </w:rPr>
        <w:t xml:space="preserve"> (АППГ-</w:t>
      </w:r>
      <w:r w:rsidR="00983FD2">
        <w:rPr>
          <w:szCs w:val="24"/>
        </w:rPr>
        <w:t>66</w:t>
      </w:r>
      <w:r w:rsidR="00072F48">
        <w:rPr>
          <w:szCs w:val="24"/>
        </w:rPr>
        <w:t xml:space="preserve">), </w:t>
      </w:r>
      <w:r w:rsidR="00094FA6" w:rsidRPr="0074513F">
        <w:rPr>
          <w:szCs w:val="24"/>
        </w:rPr>
        <w:t>(включая садовые дома, дачи –</w:t>
      </w:r>
      <w:r w:rsidR="009163BD">
        <w:rPr>
          <w:szCs w:val="24"/>
        </w:rPr>
        <w:t>3</w:t>
      </w:r>
      <w:r w:rsidR="00852C2F">
        <w:rPr>
          <w:szCs w:val="24"/>
        </w:rPr>
        <w:t>7</w:t>
      </w:r>
      <w:r w:rsidR="006C43AB" w:rsidRPr="0074513F">
        <w:rPr>
          <w:szCs w:val="24"/>
        </w:rPr>
        <w:t xml:space="preserve">, надворные постройки – </w:t>
      </w:r>
      <w:r w:rsidR="009163BD">
        <w:rPr>
          <w:szCs w:val="24"/>
        </w:rPr>
        <w:t>33</w:t>
      </w:r>
      <w:r w:rsidR="006C43AB" w:rsidRPr="0074513F">
        <w:rPr>
          <w:szCs w:val="24"/>
        </w:rPr>
        <w:t xml:space="preserve"> одноквартирные дома -</w:t>
      </w:r>
      <w:r w:rsidR="009163BD">
        <w:rPr>
          <w:szCs w:val="24"/>
        </w:rPr>
        <w:t>2</w:t>
      </w:r>
      <w:r w:rsidR="00852C2F">
        <w:rPr>
          <w:szCs w:val="24"/>
        </w:rPr>
        <w:t>4</w:t>
      </w:r>
      <w:r w:rsidR="009B770E" w:rsidRPr="0074513F">
        <w:rPr>
          <w:szCs w:val="24"/>
        </w:rPr>
        <w:t xml:space="preserve">, многоквартирные </w:t>
      </w:r>
      <w:r w:rsidR="009163BD">
        <w:rPr>
          <w:szCs w:val="24"/>
        </w:rPr>
        <w:t>–</w:t>
      </w:r>
      <w:r w:rsidR="009B770E" w:rsidRPr="0074513F">
        <w:rPr>
          <w:szCs w:val="24"/>
        </w:rPr>
        <w:t xml:space="preserve"> </w:t>
      </w:r>
      <w:r w:rsidR="009163BD">
        <w:rPr>
          <w:szCs w:val="24"/>
        </w:rPr>
        <w:t xml:space="preserve">10. </w:t>
      </w:r>
      <w:proofErr w:type="gramEnd"/>
    </w:p>
    <w:p w:rsidR="00CD3A86" w:rsidRDefault="009163BD" w:rsidP="00423FEF">
      <w:pPr>
        <w:ind w:firstLine="700"/>
        <w:rPr>
          <w:szCs w:val="24"/>
        </w:rPr>
      </w:pPr>
      <w:r>
        <w:rPr>
          <w:szCs w:val="24"/>
        </w:rPr>
        <w:t xml:space="preserve">3 </w:t>
      </w:r>
      <w:r w:rsidR="009B770E" w:rsidRPr="0074513F">
        <w:rPr>
          <w:szCs w:val="24"/>
        </w:rPr>
        <w:t>пожар</w:t>
      </w:r>
      <w:r w:rsidR="004343C8">
        <w:rPr>
          <w:szCs w:val="24"/>
        </w:rPr>
        <w:t>а</w:t>
      </w:r>
      <w:r w:rsidR="009B770E" w:rsidRPr="0074513F">
        <w:rPr>
          <w:szCs w:val="24"/>
        </w:rPr>
        <w:t xml:space="preserve"> произош</w:t>
      </w:r>
      <w:r w:rsidR="004343C8">
        <w:rPr>
          <w:szCs w:val="24"/>
        </w:rPr>
        <w:t>ло</w:t>
      </w:r>
      <w:r>
        <w:rPr>
          <w:szCs w:val="24"/>
        </w:rPr>
        <w:t xml:space="preserve"> на производственных объектах, 9</w:t>
      </w:r>
      <w:r w:rsidR="00CD3A86">
        <w:rPr>
          <w:szCs w:val="24"/>
        </w:rPr>
        <w:t xml:space="preserve"> пожар</w:t>
      </w:r>
      <w:r w:rsidR="004343C8">
        <w:rPr>
          <w:szCs w:val="24"/>
        </w:rPr>
        <w:t>ов</w:t>
      </w:r>
      <w:r w:rsidR="00CD3A86">
        <w:rPr>
          <w:szCs w:val="24"/>
        </w:rPr>
        <w:t xml:space="preserve"> произошло на тра</w:t>
      </w:r>
      <w:r w:rsidR="00167093">
        <w:rPr>
          <w:szCs w:val="24"/>
        </w:rPr>
        <w:t>н</w:t>
      </w:r>
      <w:r w:rsidR="00CD3A86">
        <w:rPr>
          <w:szCs w:val="24"/>
        </w:rPr>
        <w:t>спорте</w:t>
      </w:r>
      <w:r w:rsidR="00281128">
        <w:rPr>
          <w:szCs w:val="24"/>
        </w:rPr>
        <w:t xml:space="preserve"> (АППГ-</w:t>
      </w:r>
      <w:r>
        <w:rPr>
          <w:szCs w:val="24"/>
        </w:rPr>
        <w:t>5</w:t>
      </w:r>
      <w:r w:rsidR="00281128">
        <w:rPr>
          <w:szCs w:val="24"/>
        </w:rPr>
        <w:t xml:space="preserve">), </w:t>
      </w:r>
      <w:r>
        <w:rPr>
          <w:szCs w:val="24"/>
        </w:rPr>
        <w:t>с</w:t>
      </w:r>
      <w:r w:rsidRPr="009163BD">
        <w:rPr>
          <w:szCs w:val="24"/>
        </w:rPr>
        <w:t>ооружения, установки промышленного назначения</w:t>
      </w:r>
      <w:r>
        <w:rPr>
          <w:szCs w:val="24"/>
        </w:rPr>
        <w:t xml:space="preserve"> – 3 пожара, </w:t>
      </w:r>
      <w:r w:rsidRPr="009163BD">
        <w:rPr>
          <w:szCs w:val="24"/>
        </w:rPr>
        <w:t>неэксплуатируемые здания (сооружения)</w:t>
      </w:r>
      <w:r w:rsidR="005F4BE0">
        <w:rPr>
          <w:szCs w:val="24"/>
        </w:rPr>
        <w:t xml:space="preserve"> -</w:t>
      </w:r>
      <w:r w:rsidR="00E661A1">
        <w:rPr>
          <w:szCs w:val="24"/>
        </w:rPr>
        <w:t xml:space="preserve"> </w:t>
      </w:r>
      <w:r w:rsidR="005F4BE0">
        <w:rPr>
          <w:szCs w:val="24"/>
        </w:rPr>
        <w:t>2 пожара</w:t>
      </w:r>
      <w:r w:rsidR="00167093">
        <w:rPr>
          <w:szCs w:val="24"/>
        </w:rPr>
        <w:t>.</w:t>
      </w:r>
      <w:r w:rsidR="005F4BE0">
        <w:rPr>
          <w:szCs w:val="24"/>
        </w:rPr>
        <w:t xml:space="preserve"> Пожаров сухой растительности -74 пожара (АППГ 51).</w:t>
      </w:r>
    </w:p>
    <w:p w:rsidR="00423FEF" w:rsidRPr="0074513F" w:rsidRDefault="00870B70" w:rsidP="00423FEF">
      <w:pPr>
        <w:ind w:firstLine="700"/>
        <w:rPr>
          <w:szCs w:val="24"/>
        </w:rPr>
      </w:pPr>
      <w:proofErr w:type="gramStart"/>
      <w:r w:rsidRPr="0074513F">
        <w:rPr>
          <w:szCs w:val="24"/>
        </w:rPr>
        <w:t xml:space="preserve">Пожары произошли по следующим причинам: </w:t>
      </w:r>
      <w:r w:rsidR="00423FEF" w:rsidRPr="0074513F">
        <w:rPr>
          <w:szCs w:val="24"/>
        </w:rPr>
        <w:t>неисп</w:t>
      </w:r>
      <w:r w:rsidRPr="0074513F">
        <w:rPr>
          <w:szCs w:val="24"/>
        </w:rPr>
        <w:t>равность</w:t>
      </w:r>
      <w:r w:rsidR="00094FA6" w:rsidRPr="0074513F">
        <w:rPr>
          <w:szCs w:val="24"/>
        </w:rPr>
        <w:t xml:space="preserve"> электрооборудования–</w:t>
      </w:r>
      <w:r w:rsidR="00852C2F">
        <w:rPr>
          <w:szCs w:val="24"/>
        </w:rPr>
        <w:t xml:space="preserve"> </w:t>
      </w:r>
      <w:r w:rsidR="005F4BE0">
        <w:rPr>
          <w:szCs w:val="24"/>
        </w:rPr>
        <w:t>61</w:t>
      </w:r>
      <w:r w:rsidR="00281128">
        <w:rPr>
          <w:szCs w:val="24"/>
        </w:rPr>
        <w:t xml:space="preserve"> (АППГ -</w:t>
      </w:r>
      <w:r w:rsidR="005F4BE0">
        <w:rPr>
          <w:szCs w:val="24"/>
        </w:rPr>
        <w:t>40</w:t>
      </w:r>
      <w:r w:rsidR="00281128">
        <w:rPr>
          <w:szCs w:val="24"/>
        </w:rPr>
        <w:t>)</w:t>
      </w:r>
      <w:r w:rsidR="009B770E" w:rsidRPr="0074513F">
        <w:rPr>
          <w:szCs w:val="24"/>
        </w:rPr>
        <w:t>, неи</w:t>
      </w:r>
      <w:r w:rsidR="00A176C4" w:rsidRPr="0074513F">
        <w:rPr>
          <w:szCs w:val="24"/>
        </w:rPr>
        <w:t xml:space="preserve">справность печей и дымоходов – </w:t>
      </w:r>
      <w:r w:rsidR="005F4BE0">
        <w:rPr>
          <w:szCs w:val="24"/>
        </w:rPr>
        <w:t>44</w:t>
      </w:r>
      <w:r w:rsidR="00281128">
        <w:rPr>
          <w:szCs w:val="24"/>
        </w:rPr>
        <w:t xml:space="preserve"> (АППГ-</w:t>
      </w:r>
      <w:r w:rsidR="005F4BE0">
        <w:rPr>
          <w:szCs w:val="24"/>
        </w:rPr>
        <w:t>31</w:t>
      </w:r>
      <w:r w:rsidR="00281128">
        <w:rPr>
          <w:szCs w:val="24"/>
        </w:rPr>
        <w:t>)</w:t>
      </w:r>
      <w:r w:rsidR="006C43AB" w:rsidRPr="0074513F">
        <w:rPr>
          <w:szCs w:val="24"/>
        </w:rPr>
        <w:t>, неосторожное обращение с огнем -</w:t>
      </w:r>
      <w:r w:rsidR="005F4BE0">
        <w:rPr>
          <w:szCs w:val="24"/>
        </w:rPr>
        <w:t xml:space="preserve"> </w:t>
      </w:r>
      <w:r w:rsidR="00852C2F">
        <w:rPr>
          <w:szCs w:val="24"/>
        </w:rPr>
        <w:t>8</w:t>
      </w:r>
      <w:r w:rsidR="005F4BE0">
        <w:rPr>
          <w:szCs w:val="24"/>
        </w:rPr>
        <w:t>4</w:t>
      </w:r>
      <w:r w:rsidR="00DA67AF" w:rsidRPr="0074513F">
        <w:rPr>
          <w:szCs w:val="24"/>
        </w:rPr>
        <w:t xml:space="preserve"> (в том числе при курении – </w:t>
      </w:r>
      <w:r w:rsidR="005F4BE0">
        <w:rPr>
          <w:szCs w:val="24"/>
        </w:rPr>
        <w:t>11</w:t>
      </w:r>
      <w:r w:rsidR="00DA67AF" w:rsidRPr="0074513F">
        <w:rPr>
          <w:szCs w:val="24"/>
        </w:rPr>
        <w:t>)</w:t>
      </w:r>
      <w:r w:rsidR="00E661A1">
        <w:rPr>
          <w:szCs w:val="24"/>
        </w:rPr>
        <w:t xml:space="preserve"> (АППГ -55)</w:t>
      </w:r>
      <w:r w:rsidR="00DA67AF" w:rsidRPr="0074513F">
        <w:rPr>
          <w:szCs w:val="24"/>
        </w:rPr>
        <w:t>,</w:t>
      </w:r>
      <w:r w:rsidR="005F4BE0">
        <w:rPr>
          <w:szCs w:val="24"/>
        </w:rPr>
        <w:t xml:space="preserve"> </w:t>
      </w:r>
      <w:r w:rsidR="00DA67AF" w:rsidRPr="0074513F">
        <w:rPr>
          <w:szCs w:val="24"/>
        </w:rPr>
        <w:t xml:space="preserve">поджоги – </w:t>
      </w:r>
      <w:r w:rsidR="005F4BE0">
        <w:rPr>
          <w:szCs w:val="24"/>
        </w:rPr>
        <w:t>6</w:t>
      </w:r>
      <w:r w:rsidR="00BC6CB6">
        <w:rPr>
          <w:szCs w:val="24"/>
        </w:rPr>
        <w:t>, сварочные работы-</w:t>
      </w:r>
      <w:r w:rsidR="005F4BE0">
        <w:rPr>
          <w:szCs w:val="24"/>
        </w:rPr>
        <w:t>10</w:t>
      </w:r>
      <w:r w:rsidR="00D22D0E">
        <w:rPr>
          <w:szCs w:val="24"/>
        </w:rPr>
        <w:t>, неисправность узлов и механизмов транспортного средства  -</w:t>
      </w:r>
      <w:r w:rsidR="00281128">
        <w:rPr>
          <w:szCs w:val="24"/>
        </w:rPr>
        <w:t xml:space="preserve"> </w:t>
      </w:r>
      <w:r w:rsidR="005F4BE0">
        <w:rPr>
          <w:szCs w:val="24"/>
        </w:rPr>
        <w:t>8</w:t>
      </w:r>
      <w:r w:rsidR="002A427B">
        <w:rPr>
          <w:szCs w:val="24"/>
        </w:rPr>
        <w:t xml:space="preserve"> (АППГ-</w:t>
      </w:r>
      <w:r w:rsidR="005F4BE0">
        <w:rPr>
          <w:szCs w:val="24"/>
        </w:rPr>
        <w:t>3</w:t>
      </w:r>
      <w:r w:rsidR="002A427B">
        <w:rPr>
          <w:szCs w:val="24"/>
        </w:rPr>
        <w:t>)</w:t>
      </w:r>
      <w:r w:rsidR="00D22D0E">
        <w:rPr>
          <w:szCs w:val="24"/>
        </w:rPr>
        <w:t>, неисправность производственного оборудования  - 1 , неисправность газового оборудования -</w:t>
      </w:r>
      <w:r w:rsidR="00852C2F">
        <w:rPr>
          <w:szCs w:val="24"/>
        </w:rPr>
        <w:t>2</w:t>
      </w:r>
      <w:r w:rsidR="00281128">
        <w:rPr>
          <w:szCs w:val="24"/>
        </w:rPr>
        <w:t>, детская шалость -</w:t>
      </w:r>
      <w:r w:rsidR="00762B4C">
        <w:rPr>
          <w:szCs w:val="24"/>
        </w:rPr>
        <w:t>2</w:t>
      </w:r>
      <w:r w:rsidR="00DA67AF" w:rsidRPr="0074513F">
        <w:rPr>
          <w:szCs w:val="24"/>
        </w:rPr>
        <w:t>.</w:t>
      </w:r>
      <w:proofErr w:type="gramEnd"/>
    </w:p>
    <w:p w:rsidR="00423FEF" w:rsidRPr="00423FEF" w:rsidRDefault="00423FEF" w:rsidP="00423FEF">
      <w:pPr>
        <w:ind w:firstLine="700"/>
        <w:rPr>
          <w:sz w:val="26"/>
          <w:szCs w:val="26"/>
        </w:rPr>
      </w:pPr>
    </w:p>
    <w:p w:rsidR="00423FEF" w:rsidRPr="0074513F" w:rsidRDefault="00550C5B" w:rsidP="0074513F">
      <w:pPr>
        <w:ind w:firstLine="284"/>
        <w:jc w:val="center"/>
        <w:rPr>
          <w:sz w:val="24"/>
          <w:szCs w:val="24"/>
        </w:rPr>
      </w:pPr>
      <w:r w:rsidRPr="00550C5B">
        <w:rPr>
          <w:noProof/>
          <w:sz w:val="26"/>
          <w:szCs w:val="26"/>
        </w:rPr>
        <w:lastRenderedPageBreak/>
        <w:drawing>
          <wp:inline distT="0" distB="0" distL="0" distR="0">
            <wp:extent cx="6093282" cy="2318919"/>
            <wp:effectExtent l="0" t="0" r="0" b="0"/>
            <wp:docPr id="1" name="Диаграмма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423FEF" w:rsidRPr="0074513F">
        <w:rPr>
          <w:sz w:val="24"/>
          <w:szCs w:val="24"/>
        </w:rPr>
        <w:t>Рисунок 1.</w:t>
      </w:r>
      <w:r w:rsidR="005F30B6" w:rsidRPr="0074513F">
        <w:rPr>
          <w:sz w:val="24"/>
          <w:szCs w:val="24"/>
        </w:rPr>
        <w:t>4</w:t>
      </w:r>
      <w:r w:rsidR="00423FEF" w:rsidRPr="0074513F">
        <w:rPr>
          <w:sz w:val="24"/>
          <w:szCs w:val="24"/>
        </w:rPr>
        <w:t xml:space="preserve"> Распределение количества пожаров по причинам возникновения.</w:t>
      </w:r>
    </w:p>
    <w:p w:rsidR="00423FEF" w:rsidRPr="00423FEF" w:rsidRDefault="00423FEF" w:rsidP="00253E0C">
      <w:pPr>
        <w:ind w:firstLine="0"/>
        <w:rPr>
          <w:b/>
          <w:sz w:val="26"/>
          <w:szCs w:val="26"/>
        </w:rPr>
      </w:pPr>
    </w:p>
    <w:p w:rsidR="00423FEF" w:rsidRPr="0074513F" w:rsidRDefault="0074513F" w:rsidP="00423FEF">
      <w:pPr>
        <w:ind w:firstLine="700"/>
        <w:jc w:val="center"/>
        <w:rPr>
          <w:b/>
          <w:szCs w:val="26"/>
        </w:rPr>
      </w:pPr>
      <w:r w:rsidRPr="0074513F">
        <w:rPr>
          <w:b/>
          <w:szCs w:val="26"/>
        </w:rPr>
        <w:t>2.Обстановка с пожарами в муниципальных образованиях-сельских поселениях Завьяловского района.</w:t>
      </w:r>
    </w:p>
    <w:p w:rsidR="00423FEF" w:rsidRPr="00423FEF" w:rsidRDefault="00423FEF" w:rsidP="00423FEF">
      <w:pPr>
        <w:overflowPunct w:val="0"/>
        <w:autoSpaceDE w:val="0"/>
        <w:autoSpaceDN w:val="0"/>
        <w:adjustRightInd w:val="0"/>
        <w:ind w:firstLine="700"/>
        <w:textAlignment w:val="baseline"/>
        <w:rPr>
          <w:sz w:val="24"/>
          <w:szCs w:val="24"/>
        </w:rPr>
      </w:pPr>
      <w:r w:rsidRPr="00423FEF">
        <w:rPr>
          <w:sz w:val="24"/>
          <w:szCs w:val="24"/>
        </w:rPr>
        <w:tab/>
      </w:r>
      <w:proofErr w:type="gramStart"/>
      <w:r w:rsidRPr="0074513F">
        <w:rPr>
          <w:szCs w:val="24"/>
        </w:rPr>
        <w:t xml:space="preserve">Рост количества пожаров в сравнении с аналогичным периодом прошлого года зарегистрирован в </w:t>
      </w:r>
      <w:r w:rsidR="00DE221C">
        <w:rPr>
          <w:szCs w:val="24"/>
        </w:rPr>
        <w:t xml:space="preserve">МО «Бабинское» (+1), </w:t>
      </w:r>
      <w:r w:rsidR="00F33388">
        <w:rPr>
          <w:szCs w:val="24"/>
        </w:rPr>
        <w:t>МО «Гольянское» (+</w:t>
      </w:r>
      <w:r w:rsidR="00DE221C">
        <w:rPr>
          <w:szCs w:val="24"/>
        </w:rPr>
        <w:t>7</w:t>
      </w:r>
      <w:r w:rsidR="00F33388">
        <w:rPr>
          <w:szCs w:val="24"/>
        </w:rPr>
        <w:t xml:space="preserve">), </w:t>
      </w:r>
      <w:r w:rsidR="00B41FAF" w:rsidRPr="0074513F">
        <w:rPr>
          <w:szCs w:val="24"/>
        </w:rPr>
        <w:t>МО «</w:t>
      </w:r>
      <w:r w:rsidR="0074513F">
        <w:rPr>
          <w:szCs w:val="24"/>
        </w:rPr>
        <w:t>Завьяловское</w:t>
      </w:r>
      <w:r w:rsidR="00B41FAF" w:rsidRPr="0074513F">
        <w:rPr>
          <w:szCs w:val="24"/>
        </w:rPr>
        <w:t>» (+</w:t>
      </w:r>
      <w:r w:rsidR="00DE221C">
        <w:rPr>
          <w:szCs w:val="24"/>
        </w:rPr>
        <w:t>18</w:t>
      </w:r>
      <w:r w:rsidR="00B41FAF" w:rsidRPr="0074513F">
        <w:rPr>
          <w:szCs w:val="24"/>
        </w:rPr>
        <w:t xml:space="preserve">), </w:t>
      </w:r>
      <w:r w:rsidR="000563F7">
        <w:rPr>
          <w:szCs w:val="24"/>
        </w:rPr>
        <w:t>МО «Италмасовское» (+</w:t>
      </w:r>
      <w:r w:rsidR="00DE221C">
        <w:rPr>
          <w:szCs w:val="24"/>
        </w:rPr>
        <w:t>6</w:t>
      </w:r>
      <w:r w:rsidR="000563F7">
        <w:rPr>
          <w:szCs w:val="24"/>
        </w:rPr>
        <w:t xml:space="preserve">), </w:t>
      </w:r>
      <w:r w:rsidR="00437EFA" w:rsidRPr="0074513F">
        <w:rPr>
          <w:szCs w:val="24"/>
        </w:rPr>
        <w:t>МО «</w:t>
      </w:r>
      <w:r w:rsidR="002E10ED">
        <w:rPr>
          <w:szCs w:val="24"/>
        </w:rPr>
        <w:t>Каменское» (+</w:t>
      </w:r>
      <w:r w:rsidR="00DE221C">
        <w:rPr>
          <w:szCs w:val="24"/>
        </w:rPr>
        <w:t>9</w:t>
      </w:r>
      <w:r w:rsidR="00437EFA" w:rsidRPr="0074513F">
        <w:rPr>
          <w:szCs w:val="24"/>
        </w:rPr>
        <w:t>)</w:t>
      </w:r>
      <w:r w:rsidR="002E10ED">
        <w:rPr>
          <w:szCs w:val="24"/>
        </w:rPr>
        <w:t xml:space="preserve">, </w:t>
      </w:r>
      <w:r w:rsidR="00DE221C">
        <w:rPr>
          <w:szCs w:val="24"/>
        </w:rPr>
        <w:t xml:space="preserve">МО «Кияикское» (+1), </w:t>
      </w:r>
      <w:r w:rsidR="00F33388">
        <w:rPr>
          <w:szCs w:val="24"/>
        </w:rPr>
        <w:t>МО «Лю</w:t>
      </w:r>
      <w:r w:rsidR="00B62524">
        <w:rPr>
          <w:szCs w:val="24"/>
        </w:rPr>
        <w:t>к</w:t>
      </w:r>
      <w:r w:rsidR="00F33388">
        <w:rPr>
          <w:szCs w:val="24"/>
        </w:rPr>
        <w:t>ское» (+</w:t>
      </w:r>
      <w:r w:rsidR="00DE221C">
        <w:rPr>
          <w:szCs w:val="24"/>
        </w:rPr>
        <w:t>2</w:t>
      </w:r>
      <w:r w:rsidR="00F33388">
        <w:rPr>
          <w:szCs w:val="24"/>
        </w:rPr>
        <w:t xml:space="preserve">), </w:t>
      </w:r>
      <w:r w:rsidR="002E10ED">
        <w:rPr>
          <w:szCs w:val="24"/>
        </w:rPr>
        <w:t>МО «Первомайское» (+</w:t>
      </w:r>
      <w:r w:rsidR="00DE221C">
        <w:rPr>
          <w:szCs w:val="24"/>
        </w:rPr>
        <w:t>10</w:t>
      </w:r>
      <w:r w:rsidR="002E10ED">
        <w:rPr>
          <w:szCs w:val="24"/>
        </w:rPr>
        <w:t xml:space="preserve">), </w:t>
      </w:r>
      <w:r w:rsidR="00F33388">
        <w:rPr>
          <w:szCs w:val="24"/>
        </w:rPr>
        <w:t>МО «Пироговское» (+</w:t>
      </w:r>
      <w:r w:rsidR="00DE221C">
        <w:rPr>
          <w:szCs w:val="24"/>
        </w:rPr>
        <w:t>5</w:t>
      </w:r>
      <w:r w:rsidR="00F33388">
        <w:rPr>
          <w:szCs w:val="24"/>
        </w:rPr>
        <w:t xml:space="preserve">), </w:t>
      </w:r>
      <w:r w:rsidR="00DE221C">
        <w:rPr>
          <w:szCs w:val="24"/>
        </w:rPr>
        <w:t xml:space="preserve">МО «Подшиваловское» (+3), </w:t>
      </w:r>
      <w:r w:rsidR="00F33388">
        <w:rPr>
          <w:szCs w:val="24"/>
        </w:rPr>
        <w:t>МО «Совхозное» (+</w:t>
      </w:r>
      <w:r w:rsidR="00DE221C">
        <w:rPr>
          <w:szCs w:val="24"/>
        </w:rPr>
        <w:t>8</w:t>
      </w:r>
      <w:r w:rsidR="00F33388">
        <w:rPr>
          <w:szCs w:val="24"/>
        </w:rPr>
        <w:t>), МО «Ягульское» (+</w:t>
      </w:r>
      <w:r w:rsidR="008D3C90">
        <w:rPr>
          <w:szCs w:val="24"/>
        </w:rPr>
        <w:t>13</w:t>
      </w:r>
      <w:r w:rsidR="00F33388">
        <w:rPr>
          <w:szCs w:val="24"/>
        </w:rPr>
        <w:t xml:space="preserve">), </w:t>
      </w:r>
      <w:r w:rsidR="00167093">
        <w:rPr>
          <w:szCs w:val="24"/>
        </w:rPr>
        <w:t>МО «Якшурское» (+</w:t>
      </w:r>
      <w:r w:rsidR="008D3C90">
        <w:rPr>
          <w:szCs w:val="24"/>
        </w:rPr>
        <w:t>4</w:t>
      </w:r>
      <w:r w:rsidR="00167093">
        <w:rPr>
          <w:szCs w:val="24"/>
        </w:rPr>
        <w:t>)</w:t>
      </w:r>
      <w:r w:rsidR="006A0BCF">
        <w:rPr>
          <w:szCs w:val="24"/>
        </w:rPr>
        <w:t>.</w:t>
      </w:r>
      <w:proofErr w:type="gramEnd"/>
      <w:r w:rsidR="00F33388">
        <w:rPr>
          <w:szCs w:val="24"/>
        </w:rPr>
        <w:t xml:space="preserve"> Наибольшее количество пожаров зарегистрировано в МО «Завьяловское» и МО « Ягульское»</w:t>
      </w:r>
      <w:r w:rsidR="008D3C90">
        <w:rPr>
          <w:szCs w:val="24"/>
        </w:rPr>
        <w:t>. Резкое увеличение количества пожаров по сравнению в АППГ наблюдается на территории МО «Италмасовское» (в 3р), МО «Первомайское» (в 3р), МО «Якшурское» (в 5р).</w:t>
      </w:r>
    </w:p>
    <w:p w:rsidR="00423FEF" w:rsidRPr="0074513F" w:rsidRDefault="00423FEF" w:rsidP="00423FEF">
      <w:pPr>
        <w:ind w:firstLine="0"/>
        <w:jc w:val="center"/>
        <w:rPr>
          <w:sz w:val="24"/>
          <w:szCs w:val="26"/>
        </w:rPr>
      </w:pPr>
      <w:r w:rsidRPr="00423FEF">
        <w:rPr>
          <w:noProof/>
          <w:szCs w:val="28"/>
        </w:rPr>
        <w:drawing>
          <wp:inline distT="0" distB="0" distL="0" distR="0">
            <wp:extent cx="6567777" cy="3919993"/>
            <wp:effectExtent l="0" t="0" r="24130" b="23495"/>
            <wp:docPr id="49" name="Диаграмма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74513F">
        <w:rPr>
          <w:sz w:val="24"/>
          <w:szCs w:val="26"/>
        </w:rPr>
        <w:t>Рисунок 2.1. Распределение количества пожаров по муниципальным образованиям</w:t>
      </w:r>
    </w:p>
    <w:p w:rsidR="00423FEF" w:rsidRPr="0074513F" w:rsidRDefault="00617DA8" w:rsidP="00423FEF">
      <w:pPr>
        <w:ind w:firstLine="0"/>
        <w:jc w:val="center"/>
        <w:rPr>
          <w:sz w:val="24"/>
          <w:szCs w:val="26"/>
        </w:rPr>
      </w:pPr>
      <w:r w:rsidRPr="0074513F">
        <w:rPr>
          <w:sz w:val="24"/>
          <w:szCs w:val="26"/>
        </w:rPr>
        <w:t xml:space="preserve">за </w:t>
      </w:r>
      <w:r w:rsidR="0070383D" w:rsidRPr="0074513F">
        <w:rPr>
          <w:sz w:val="24"/>
          <w:szCs w:val="26"/>
        </w:rPr>
        <w:t xml:space="preserve">прошедший период </w:t>
      </w:r>
      <w:r w:rsidR="00B71F76" w:rsidRPr="0074513F">
        <w:rPr>
          <w:sz w:val="24"/>
          <w:szCs w:val="26"/>
        </w:rPr>
        <w:t xml:space="preserve"> 20</w:t>
      </w:r>
      <w:r w:rsidR="000A78EB">
        <w:rPr>
          <w:sz w:val="24"/>
          <w:szCs w:val="26"/>
        </w:rPr>
        <w:t>2</w:t>
      </w:r>
      <w:r w:rsidR="000563F7">
        <w:rPr>
          <w:sz w:val="24"/>
          <w:szCs w:val="26"/>
        </w:rPr>
        <w:t>1</w:t>
      </w:r>
      <w:r w:rsidR="00423FEF" w:rsidRPr="0074513F">
        <w:rPr>
          <w:sz w:val="24"/>
          <w:szCs w:val="26"/>
        </w:rPr>
        <w:t xml:space="preserve"> года (в сравнении с АППГ).</w:t>
      </w:r>
    </w:p>
    <w:p w:rsidR="00423FEF" w:rsidRPr="00253E0C" w:rsidRDefault="00423FEF" w:rsidP="00253E0C">
      <w:pPr>
        <w:ind w:firstLine="0"/>
        <w:jc w:val="center"/>
        <w:rPr>
          <w:sz w:val="26"/>
          <w:szCs w:val="26"/>
        </w:rPr>
      </w:pPr>
      <w:r w:rsidRPr="00423FEF">
        <w:rPr>
          <w:noProof/>
          <w:szCs w:val="28"/>
        </w:rPr>
        <w:lastRenderedPageBreak/>
        <w:drawing>
          <wp:inline distT="0" distB="0" distL="0" distR="0">
            <wp:extent cx="6553200" cy="3488267"/>
            <wp:effectExtent l="0" t="0" r="19050" b="17145"/>
            <wp:docPr id="50" name="Диаграмма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423FEF">
        <w:rPr>
          <w:rFonts w:eastAsia="Calibri"/>
          <w:sz w:val="24"/>
          <w:szCs w:val="24"/>
          <w:lang w:eastAsia="en-US"/>
        </w:rPr>
        <w:t xml:space="preserve">Рисунок 2.2. Распределение количества пожаров,  по муниципальным образованиям исходя из объектов возникновения </w:t>
      </w:r>
      <w:r w:rsidR="00776082">
        <w:rPr>
          <w:rFonts w:eastAsia="Calibri"/>
          <w:sz w:val="24"/>
          <w:szCs w:val="24"/>
          <w:lang w:eastAsia="en-US"/>
        </w:rPr>
        <w:t xml:space="preserve">на </w:t>
      </w:r>
      <w:r w:rsidR="0055655A">
        <w:rPr>
          <w:rFonts w:eastAsia="Calibri"/>
          <w:sz w:val="24"/>
          <w:szCs w:val="24"/>
          <w:lang w:eastAsia="en-US"/>
        </w:rPr>
        <w:t>31 мая</w:t>
      </w:r>
      <w:r w:rsidR="00776082">
        <w:rPr>
          <w:rFonts w:eastAsia="Calibri"/>
          <w:sz w:val="24"/>
          <w:szCs w:val="24"/>
          <w:lang w:eastAsia="en-US"/>
        </w:rPr>
        <w:t xml:space="preserve"> 20</w:t>
      </w:r>
      <w:r w:rsidR="00167093">
        <w:rPr>
          <w:rFonts w:eastAsia="Calibri"/>
          <w:sz w:val="24"/>
          <w:szCs w:val="24"/>
          <w:lang w:eastAsia="en-US"/>
        </w:rPr>
        <w:t>21</w:t>
      </w:r>
      <w:r w:rsidRPr="00423FEF">
        <w:rPr>
          <w:rFonts w:eastAsia="Calibri"/>
          <w:sz w:val="24"/>
          <w:szCs w:val="24"/>
          <w:lang w:eastAsia="en-US"/>
        </w:rPr>
        <w:t xml:space="preserve"> года</w:t>
      </w:r>
    </w:p>
    <w:p w:rsidR="00423FEF" w:rsidRPr="00800CDC" w:rsidRDefault="00253E0C" w:rsidP="00800CDC">
      <w:pPr>
        <w:ind w:right="282" w:firstLine="700"/>
        <w:rPr>
          <w:sz w:val="26"/>
          <w:szCs w:val="26"/>
        </w:rPr>
      </w:pPr>
      <w:r w:rsidRPr="0074513F">
        <w:rPr>
          <w:szCs w:val="26"/>
        </w:rPr>
        <w:t>За анализируемый период пожар</w:t>
      </w:r>
      <w:r w:rsidR="000563F7">
        <w:rPr>
          <w:szCs w:val="26"/>
        </w:rPr>
        <w:t>ы</w:t>
      </w:r>
      <w:r w:rsidRPr="0074513F">
        <w:rPr>
          <w:szCs w:val="26"/>
        </w:rPr>
        <w:t xml:space="preserve"> с  гибелью людей произошл</w:t>
      </w:r>
      <w:r w:rsidR="000563F7">
        <w:rPr>
          <w:szCs w:val="26"/>
        </w:rPr>
        <w:t>и в МО «Подшиваловское» и МО «Казмасское»</w:t>
      </w:r>
      <w:r w:rsidR="00D5713E">
        <w:rPr>
          <w:szCs w:val="26"/>
        </w:rPr>
        <w:t>, МО «Ягульское»</w:t>
      </w:r>
      <w:r w:rsidRPr="0074513F">
        <w:rPr>
          <w:szCs w:val="26"/>
        </w:rPr>
        <w:t xml:space="preserve">. </w:t>
      </w:r>
      <w:r w:rsidR="005A4ACA">
        <w:rPr>
          <w:szCs w:val="26"/>
        </w:rPr>
        <w:t>Травмированны</w:t>
      </w:r>
      <w:r w:rsidR="000563F7">
        <w:rPr>
          <w:szCs w:val="26"/>
        </w:rPr>
        <w:t>е</w:t>
      </w:r>
      <w:r w:rsidR="005A4ACA">
        <w:rPr>
          <w:szCs w:val="26"/>
        </w:rPr>
        <w:t xml:space="preserve"> граждан</w:t>
      </w:r>
      <w:r w:rsidR="000563F7">
        <w:rPr>
          <w:szCs w:val="26"/>
        </w:rPr>
        <w:t>е</w:t>
      </w:r>
      <w:r w:rsidR="005A4ACA">
        <w:rPr>
          <w:szCs w:val="26"/>
        </w:rPr>
        <w:t xml:space="preserve"> зарегистрирован</w:t>
      </w:r>
      <w:r w:rsidR="000563F7">
        <w:rPr>
          <w:szCs w:val="26"/>
        </w:rPr>
        <w:t>ы</w:t>
      </w:r>
      <w:r w:rsidR="005A4ACA">
        <w:rPr>
          <w:szCs w:val="26"/>
        </w:rPr>
        <w:t xml:space="preserve"> в МО «Пироговское»</w:t>
      </w:r>
      <w:r w:rsidR="00D5713E">
        <w:rPr>
          <w:szCs w:val="26"/>
        </w:rPr>
        <w:t>, МО «</w:t>
      </w:r>
      <w:r w:rsidR="0009788F">
        <w:rPr>
          <w:szCs w:val="26"/>
        </w:rPr>
        <w:t>Бабинское», МО «Каменское», МО «Шабердинское», МО «Первомайский»</w:t>
      </w:r>
      <w:r w:rsidR="005A4ACA">
        <w:rPr>
          <w:szCs w:val="26"/>
        </w:rPr>
        <w:t>.</w:t>
      </w:r>
    </w:p>
    <w:sectPr w:rsidR="00423FEF" w:rsidRPr="00800CDC" w:rsidSect="0074513F">
      <w:headerReference w:type="even" r:id="rId13"/>
      <w:footerReference w:type="even" r:id="rId14"/>
      <w:footerReference w:type="default" r:id="rId15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4E8" w:rsidRDefault="00BC64E8">
      <w:r>
        <w:separator/>
      </w:r>
    </w:p>
  </w:endnote>
  <w:endnote w:type="continuationSeparator" w:id="0">
    <w:p w:rsidR="00BC64E8" w:rsidRDefault="00BC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3F7" w:rsidRDefault="000563F7" w:rsidP="00685F6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3F7" w:rsidRDefault="000563F7" w:rsidP="00685F6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3F7" w:rsidRDefault="000563F7" w:rsidP="00685F67">
    <w:pPr>
      <w:pStyle w:val="a6"/>
      <w:framePr w:wrap="around" w:vAnchor="text" w:hAnchor="margin" w:xAlign="center" w:y="1"/>
      <w:rPr>
        <w:rStyle w:val="a5"/>
      </w:rPr>
    </w:pPr>
  </w:p>
  <w:p w:rsidR="000563F7" w:rsidRDefault="000563F7" w:rsidP="00685F6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4E8" w:rsidRDefault="00BC64E8">
      <w:r>
        <w:separator/>
      </w:r>
    </w:p>
  </w:footnote>
  <w:footnote w:type="continuationSeparator" w:id="0">
    <w:p w:rsidR="00BC64E8" w:rsidRDefault="00BC6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3F7" w:rsidRDefault="000563F7" w:rsidP="00685F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0563F7" w:rsidRDefault="000563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F5F6C"/>
    <w:multiLevelType w:val="hybridMultilevel"/>
    <w:tmpl w:val="304C5B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dAN6xc8n6q+HwOwzDKF6poRXdOk=" w:salt="wVpmd93xU3ffA1Q5DviXYg==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304"/>
    <w:rsid w:val="00025D55"/>
    <w:rsid w:val="00037C51"/>
    <w:rsid w:val="000563F7"/>
    <w:rsid w:val="00072F48"/>
    <w:rsid w:val="00076B57"/>
    <w:rsid w:val="00094FA6"/>
    <w:rsid w:val="0009788F"/>
    <w:rsid w:val="000A78EB"/>
    <w:rsid w:val="000C3A7C"/>
    <w:rsid w:val="001326E3"/>
    <w:rsid w:val="001604FA"/>
    <w:rsid w:val="00167093"/>
    <w:rsid w:val="00167DDF"/>
    <w:rsid w:val="0018070E"/>
    <w:rsid w:val="001E133E"/>
    <w:rsid w:val="00213721"/>
    <w:rsid w:val="00243B9B"/>
    <w:rsid w:val="00253E0C"/>
    <w:rsid w:val="00281128"/>
    <w:rsid w:val="002A2BCE"/>
    <w:rsid w:val="002A427B"/>
    <w:rsid w:val="002E10ED"/>
    <w:rsid w:val="00301F9E"/>
    <w:rsid w:val="003A4129"/>
    <w:rsid w:val="003A549F"/>
    <w:rsid w:val="003E1AA2"/>
    <w:rsid w:val="003F2963"/>
    <w:rsid w:val="00423FEF"/>
    <w:rsid w:val="004343C8"/>
    <w:rsid w:val="00437EFA"/>
    <w:rsid w:val="00440E3B"/>
    <w:rsid w:val="004936CE"/>
    <w:rsid w:val="00493C2C"/>
    <w:rsid w:val="00505036"/>
    <w:rsid w:val="00550C5B"/>
    <w:rsid w:val="00554E95"/>
    <w:rsid w:val="0055655A"/>
    <w:rsid w:val="00575E71"/>
    <w:rsid w:val="005A4ACA"/>
    <w:rsid w:val="005A638C"/>
    <w:rsid w:val="005D12B0"/>
    <w:rsid w:val="005F186B"/>
    <w:rsid w:val="005F30B6"/>
    <w:rsid w:val="005F4BE0"/>
    <w:rsid w:val="00600145"/>
    <w:rsid w:val="00617DA8"/>
    <w:rsid w:val="006245E4"/>
    <w:rsid w:val="006763B4"/>
    <w:rsid w:val="00685F67"/>
    <w:rsid w:val="006A0BCF"/>
    <w:rsid w:val="006B7850"/>
    <w:rsid w:val="006C43AB"/>
    <w:rsid w:val="006C555D"/>
    <w:rsid w:val="006E7A5D"/>
    <w:rsid w:val="006F154F"/>
    <w:rsid w:val="0070383D"/>
    <w:rsid w:val="00710D42"/>
    <w:rsid w:val="00712C30"/>
    <w:rsid w:val="0073211E"/>
    <w:rsid w:val="0074513F"/>
    <w:rsid w:val="00762B4C"/>
    <w:rsid w:val="00772340"/>
    <w:rsid w:val="00776082"/>
    <w:rsid w:val="007766F7"/>
    <w:rsid w:val="007E28DC"/>
    <w:rsid w:val="007F3E20"/>
    <w:rsid w:val="00800CDC"/>
    <w:rsid w:val="00834F6F"/>
    <w:rsid w:val="0084599B"/>
    <w:rsid w:val="00852C2F"/>
    <w:rsid w:val="00870B70"/>
    <w:rsid w:val="008720BA"/>
    <w:rsid w:val="00876DF9"/>
    <w:rsid w:val="008D3C90"/>
    <w:rsid w:val="008E537D"/>
    <w:rsid w:val="008F7A94"/>
    <w:rsid w:val="009163BD"/>
    <w:rsid w:val="00920141"/>
    <w:rsid w:val="00983FD2"/>
    <w:rsid w:val="009A05F1"/>
    <w:rsid w:val="009B770E"/>
    <w:rsid w:val="00A176C4"/>
    <w:rsid w:val="00A56B8E"/>
    <w:rsid w:val="00A57218"/>
    <w:rsid w:val="00A6085B"/>
    <w:rsid w:val="00A64C5E"/>
    <w:rsid w:val="00A82394"/>
    <w:rsid w:val="00AA2418"/>
    <w:rsid w:val="00AF143E"/>
    <w:rsid w:val="00B41FAF"/>
    <w:rsid w:val="00B53D33"/>
    <w:rsid w:val="00B62524"/>
    <w:rsid w:val="00B71F76"/>
    <w:rsid w:val="00B82218"/>
    <w:rsid w:val="00BC64E8"/>
    <w:rsid w:val="00BC6CB6"/>
    <w:rsid w:val="00BD19FA"/>
    <w:rsid w:val="00BD3541"/>
    <w:rsid w:val="00BE7709"/>
    <w:rsid w:val="00C064CA"/>
    <w:rsid w:val="00C15BDC"/>
    <w:rsid w:val="00C90C46"/>
    <w:rsid w:val="00CD3A86"/>
    <w:rsid w:val="00D052A2"/>
    <w:rsid w:val="00D22D0E"/>
    <w:rsid w:val="00D27093"/>
    <w:rsid w:val="00D34C11"/>
    <w:rsid w:val="00D440A4"/>
    <w:rsid w:val="00D5713E"/>
    <w:rsid w:val="00D86A18"/>
    <w:rsid w:val="00D90B2F"/>
    <w:rsid w:val="00DA67AF"/>
    <w:rsid w:val="00DE221C"/>
    <w:rsid w:val="00E14836"/>
    <w:rsid w:val="00E2053B"/>
    <w:rsid w:val="00E37304"/>
    <w:rsid w:val="00E44F53"/>
    <w:rsid w:val="00E46F67"/>
    <w:rsid w:val="00E55712"/>
    <w:rsid w:val="00E661A1"/>
    <w:rsid w:val="00EA0CEF"/>
    <w:rsid w:val="00EA49FC"/>
    <w:rsid w:val="00F33388"/>
    <w:rsid w:val="00FB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6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6F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46F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46F67"/>
  </w:style>
  <w:style w:type="paragraph" w:styleId="a6">
    <w:name w:val="footer"/>
    <w:basedOn w:val="a"/>
    <w:link w:val="a7"/>
    <w:rsid w:val="00E46F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E46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E46F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6F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6F6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9A05F1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openxmlformats.org/officeDocument/2006/relationships/image" Target="../media/image2.jpeg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7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"/>
          <c:y val="0"/>
          <c:w val="1"/>
          <c:h val="0.8053427181647442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2021 г.</c:v>
                </c:pt>
              </c:strCache>
            </c:strRef>
          </c:tx>
          <c:spPr>
            <a:gradFill rotWithShape="0">
              <a:gsLst>
                <a:gs pos="0">
                  <a:srgbClr val="000082"/>
                </a:gs>
                <a:gs pos="13000">
                  <a:srgbClr val="0047FF"/>
                </a:gs>
                <a:gs pos="28000">
                  <a:srgbClr val="000082"/>
                </a:gs>
                <a:gs pos="42999">
                  <a:srgbClr val="0047FF"/>
                </a:gs>
                <a:gs pos="58000">
                  <a:srgbClr val="000082"/>
                </a:gs>
                <a:gs pos="72000">
                  <a:srgbClr val="0047FF"/>
                </a:gs>
                <a:gs pos="87000">
                  <a:srgbClr val="000082"/>
                </a:gs>
                <a:gs pos="100000">
                  <a:srgbClr val="0047FF"/>
                </a:gs>
              </a:gsLst>
              <a:lin ang="2700000" scaled="1"/>
            </a:gradFill>
            <a:ln w="1264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4405434614790772E-2"/>
                  <c:y val="1.8927447145662735E-2"/>
                </c:manualLayout>
              </c:layout>
              <c:spPr>
                <a:noFill/>
                <a:ln w="25291">
                  <a:noFill/>
                </a:ln>
              </c:spPr>
              <c:txPr>
                <a:bodyPr/>
                <a:lstStyle/>
                <a:p>
                  <a:pPr>
                    <a:defRPr sz="1193" b="1" i="0" u="none" strike="noStrike" baseline="0">
                      <a:solidFill>
                        <a:srgbClr val="0000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7476205716240685E-3"/>
                  <c:y val="-2.2482615578280622E-2"/>
                </c:manualLayout>
              </c:layout>
              <c:spPr>
                <a:noFill/>
                <a:ln w="25291">
                  <a:noFill/>
                </a:ln>
              </c:spPr>
              <c:txPr>
                <a:bodyPr/>
                <a:lstStyle/>
                <a:p>
                  <a:pPr>
                    <a:defRPr sz="1193" b="1" i="0" u="none" strike="noStrike" baseline="0">
                      <a:solidFill>
                        <a:srgbClr val="0000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8526087354503513E-3"/>
                  <c:y val="-2.3200733520584393E-2"/>
                </c:manualLayout>
              </c:layout>
              <c:spPr>
                <a:noFill/>
                <a:ln w="25291">
                  <a:noFill/>
                </a:ln>
              </c:spPr>
              <c:txPr>
                <a:bodyPr/>
                <a:lstStyle/>
                <a:p>
                  <a:pPr>
                    <a:defRPr sz="1193" b="1" i="0" u="none" strike="noStrike" baseline="0">
                      <a:solidFill>
                        <a:srgbClr val="0000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9.2518141114713726E-3"/>
                  <c:y val="-1.6705562407108795E-2"/>
                </c:manualLayout>
              </c:layout>
              <c:spPr>
                <a:noFill/>
                <a:ln w="25291">
                  <a:noFill/>
                </a:ln>
              </c:spPr>
              <c:txPr>
                <a:bodyPr/>
                <a:lstStyle/>
                <a:p>
                  <a:pPr>
                    <a:defRPr sz="1193" b="1" i="0" u="none" strike="noStrike" baseline="0">
                      <a:solidFill>
                        <a:srgbClr val="0000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3904685033405481E-2"/>
                  <c:y val="-7.4536768178584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291">
                <a:noFill/>
              </a:ln>
            </c:spPr>
            <c:txPr>
              <a:bodyPr/>
              <a:lstStyle/>
              <a:p>
                <a:pPr>
                  <a:defRPr sz="119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3"/>
                <c:pt idx="0">
                  <c:v>Пожары</c:v>
                </c:pt>
                <c:pt idx="1">
                  <c:v>Гибель</c:v>
                </c:pt>
                <c:pt idx="2">
                  <c:v>Травмы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220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2020 г.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FF00"/>
                </a:gs>
              </a:gsLst>
              <a:lin ang="5400000" scaled="1"/>
            </a:gradFill>
            <a:ln w="1264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049761095174859E-2"/>
                  <c:y val="-3.78443754355734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563941729811863E-2"/>
                  <c:y val="-1.97835243341583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703135533710276E-2"/>
                  <c:y val="-2.99266882626222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5600895476300865E-2"/>
                  <c:y val="-7.06700819024119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8547938860583624E-2"/>
                  <c:y val="-1.61810134906951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291">
                <a:noFill/>
              </a:ln>
            </c:spPr>
            <c:txPr>
              <a:bodyPr/>
              <a:lstStyle/>
              <a:p>
                <a:pPr>
                  <a:defRPr sz="1193" b="1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3"/>
                <c:pt idx="0">
                  <c:v>Пожары</c:v>
                </c:pt>
                <c:pt idx="1">
                  <c:v>Гибель</c:v>
                </c:pt>
                <c:pt idx="2">
                  <c:v>Травмы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141</c:v>
                </c:pt>
                <c:pt idx="1">
                  <c:v>7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3500928"/>
        <c:axId val="113502464"/>
        <c:axId val="0"/>
      </c:bar3DChart>
      <c:catAx>
        <c:axId val="113500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5024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35024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13500928"/>
        <c:crosses val="autoZero"/>
        <c:crossBetween val="between"/>
      </c:valAx>
      <c:spPr>
        <a:solidFill>
          <a:srgbClr val="FFFFFF"/>
        </a:solidFill>
        <a:ln w="25291">
          <a:noFill/>
        </a:ln>
      </c:spPr>
    </c:plotArea>
    <c:legend>
      <c:legendPos val="r"/>
      <c:layout>
        <c:manualLayout>
          <c:xMode val="edge"/>
          <c:yMode val="edge"/>
          <c:x val="0.26489547630075688"/>
          <c:y val="0.90644248990244469"/>
          <c:w val="0.49193562174641647"/>
          <c:h val="9.2745171046436536E-2"/>
        </c:manualLayout>
      </c:layout>
      <c:overlay val="0"/>
      <c:spPr>
        <a:noFill/>
        <a:ln w="3161">
          <a:solidFill>
            <a:srgbClr val="000000"/>
          </a:solidFill>
          <a:prstDash val="solid"/>
        </a:ln>
      </c:spPr>
      <c:txPr>
        <a:bodyPr/>
        <a:lstStyle/>
        <a:p>
          <a:pPr>
            <a:defRPr sz="162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76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19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0858806404658012"/>
          <c:y val="0.35271317829457388"/>
          <c:w val="0.32896652110626073"/>
          <c:h val="0.1744186046511633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пожаров</c:v>
                </c:pt>
              </c:strCache>
            </c:strRef>
          </c:tx>
          <c:spPr>
            <a:solidFill>
              <a:srgbClr val="9999FF"/>
            </a:solidFill>
            <a:ln w="12676">
              <a:solidFill>
                <a:srgbClr val="000000"/>
              </a:solidFill>
              <a:prstDash val="solid"/>
            </a:ln>
          </c:spPr>
          <c:explosion val="14"/>
          <c:dPt>
            <c:idx val="1"/>
            <c:bubble3D val="0"/>
            <c:explosion val="15"/>
            <c:spPr>
              <a:solidFill>
                <a:srgbClr val="008000"/>
              </a:solidFill>
              <a:ln w="1901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0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FF000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/>
          </c:dPt>
          <c:dPt>
            <c:idx val="6"/>
            <c:bubble3D val="0"/>
            <c:spPr>
              <a:solidFill>
                <a:srgbClr val="0000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00FF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FF0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00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10"/>
            <c:bubble3D val="0"/>
            <c:spPr>
              <a:solidFill>
                <a:srgbClr val="FFFF0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11"/>
            <c:bubble3D val="0"/>
            <c:spPr>
              <a:solidFill>
                <a:srgbClr val="00FF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12"/>
            <c:bubble3D val="0"/>
            <c:spPr>
              <a:solidFill>
                <a:srgbClr val="80008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13"/>
            <c:bubble3D val="0"/>
            <c:spPr>
              <a:solidFill>
                <a:srgbClr val="80000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7.7419414151838173E-2"/>
                  <c:y val="8.4423667146053469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94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3379757217847736E-2"/>
                  <c:y val="-0.14666101434234219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94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7412727799959719E-2"/>
                  <c:y val="-9.8728123334537191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94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7.1699311023622064E-2"/>
                  <c:y val="0.16594011639460371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94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0.24927509085950389"/>
                  <c:y val="-2.373769067387535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94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 w="25353">
                <a:noFill/>
              </a:ln>
            </c:spPr>
            <c:txPr>
              <a:bodyPr/>
              <a:lstStyle/>
              <a:p>
                <a:pPr>
                  <a:defRPr sz="94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Sheet1!$B$1:$O$1</c:f>
              <c:strCache>
                <c:ptCount val="14"/>
                <c:pt idx="0">
                  <c:v>Неост. обращение с огнем</c:v>
                </c:pt>
                <c:pt idx="1">
                  <c:v>НПУЭ электрооборуд.</c:v>
                </c:pt>
                <c:pt idx="2">
                  <c:v>Поджоги</c:v>
                </c:pt>
                <c:pt idx="3">
                  <c:v>Неисправность печей и дымоходов</c:v>
                </c:pt>
                <c:pt idx="4">
                  <c:v>НППБ быт. электроприборов</c:v>
                </c:pt>
                <c:pt idx="5">
                  <c:v>Транспорт</c:v>
                </c:pt>
                <c:pt idx="6">
                  <c:v>Детская шалость</c:v>
                </c:pt>
                <c:pt idx="7">
                  <c:v>Газовые, керосиновые приборы</c:v>
                </c:pt>
                <c:pt idx="8">
                  <c:v>Электрогазосварка</c:v>
                </c:pt>
                <c:pt idx="9">
                  <c:v>Прочие</c:v>
                </c:pt>
                <c:pt idx="10">
                  <c:v>Неиспр. прозв. оборудования</c:v>
                </c:pt>
                <c:pt idx="11">
                  <c:v>Грозовые разряды</c:v>
                </c:pt>
                <c:pt idx="12">
                  <c:v>НПУЭ теплогенерир. устройств</c:v>
                </c:pt>
                <c:pt idx="13">
                  <c:v>Самовозгорание</c:v>
                </c:pt>
              </c:strCache>
            </c:strRef>
          </c:cat>
          <c:val>
            <c:numRef>
              <c:f>Sheet1!$B$2:$O$2</c:f>
              <c:numCache>
                <c:formatCode>General</c:formatCode>
                <c:ptCount val="14"/>
                <c:pt idx="0">
                  <c:v>84</c:v>
                </c:pt>
                <c:pt idx="1">
                  <c:v>61</c:v>
                </c:pt>
                <c:pt idx="2">
                  <c:v>6</c:v>
                </c:pt>
                <c:pt idx="3">
                  <c:v>44</c:v>
                </c:pt>
                <c:pt idx="4">
                  <c:v>0</c:v>
                </c:pt>
                <c:pt idx="5">
                  <c:v>8</c:v>
                </c:pt>
                <c:pt idx="6">
                  <c:v>2</c:v>
                </c:pt>
                <c:pt idx="7">
                  <c:v>2</c:v>
                </c:pt>
                <c:pt idx="8">
                  <c:v>10</c:v>
                </c:pt>
                <c:pt idx="9">
                  <c:v>2</c:v>
                </c:pt>
                <c:pt idx="10">
                  <c:v>1</c:v>
                </c:pt>
                <c:pt idx="11">
                  <c:v>0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6">
              <a:solidFill>
                <a:srgbClr val="000000"/>
              </a:solidFill>
              <a:prstDash val="solid"/>
            </a:ln>
          </c:spPr>
          <c:explosion val="21"/>
          <c:dPt>
            <c:idx val="0"/>
            <c:bubble3D val="0"/>
            <c:spPr>
              <a:solidFill>
                <a:srgbClr val="9999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00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10"/>
            <c:bubble3D val="0"/>
            <c:spPr>
              <a:solidFill>
                <a:srgbClr val="FFFF0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11"/>
            <c:bubble3D val="0"/>
            <c:spPr>
              <a:solidFill>
                <a:srgbClr val="00FF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12"/>
            <c:bubble3D val="0"/>
            <c:spPr>
              <a:solidFill>
                <a:srgbClr val="80008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13"/>
            <c:bubble3D val="0"/>
            <c:spPr>
              <a:solidFill>
                <a:srgbClr val="80000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3">
                <a:noFill/>
              </a:ln>
            </c:spPr>
            <c:txPr>
              <a:bodyPr/>
              <a:lstStyle/>
              <a:p>
                <a:pPr>
                  <a:defRPr sz="202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Sheet1!$B$1:$O$1</c:f>
              <c:strCache>
                <c:ptCount val="14"/>
                <c:pt idx="0">
                  <c:v>Неост. обращение с огнем</c:v>
                </c:pt>
                <c:pt idx="1">
                  <c:v>НПУЭ электрооборуд.</c:v>
                </c:pt>
                <c:pt idx="2">
                  <c:v>Поджоги</c:v>
                </c:pt>
                <c:pt idx="3">
                  <c:v>Неисправность печей и дымоходов</c:v>
                </c:pt>
                <c:pt idx="4">
                  <c:v>НППБ быт. электроприборов</c:v>
                </c:pt>
                <c:pt idx="5">
                  <c:v>Транспорт</c:v>
                </c:pt>
                <c:pt idx="6">
                  <c:v>Детская шалость</c:v>
                </c:pt>
                <c:pt idx="7">
                  <c:v>Газовые, керосиновые приборы</c:v>
                </c:pt>
                <c:pt idx="8">
                  <c:v>Электрогазосварка</c:v>
                </c:pt>
                <c:pt idx="9">
                  <c:v>Прочие</c:v>
                </c:pt>
                <c:pt idx="10">
                  <c:v>Неиспр. прозв. оборудования</c:v>
                </c:pt>
                <c:pt idx="11">
                  <c:v>Грозовые разряды</c:v>
                </c:pt>
                <c:pt idx="12">
                  <c:v>НПУЭ теплогенерир. устройств</c:v>
                </c:pt>
                <c:pt idx="13">
                  <c:v>Самовозгорание</c:v>
                </c:pt>
              </c:strCache>
            </c:strRef>
          </c:cat>
          <c:val>
            <c:numRef>
              <c:f>Sheet1!$B$3:$O$3</c:f>
              <c:numCache>
                <c:formatCode>General</c:formatCode>
                <c:ptCount val="1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6">
              <a:solidFill>
                <a:srgbClr val="000000"/>
              </a:solidFill>
              <a:prstDash val="solid"/>
            </a:ln>
          </c:spPr>
          <c:explosion val="21"/>
          <c:dPt>
            <c:idx val="0"/>
            <c:bubble3D val="0"/>
            <c:spPr>
              <a:solidFill>
                <a:srgbClr val="9999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00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10"/>
            <c:bubble3D val="0"/>
            <c:spPr>
              <a:solidFill>
                <a:srgbClr val="FFFF0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11"/>
            <c:bubble3D val="0"/>
            <c:spPr>
              <a:solidFill>
                <a:srgbClr val="00FF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12"/>
            <c:bubble3D val="0"/>
            <c:spPr>
              <a:solidFill>
                <a:srgbClr val="80008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13"/>
            <c:bubble3D val="0"/>
            <c:spPr>
              <a:solidFill>
                <a:srgbClr val="80000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3">
                <a:noFill/>
              </a:ln>
            </c:spPr>
            <c:txPr>
              <a:bodyPr/>
              <a:lstStyle/>
              <a:p>
                <a:pPr>
                  <a:defRPr sz="202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Sheet1!$B$1:$O$1</c:f>
              <c:strCache>
                <c:ptCount val="14"/>
                <c:pt idx="0">
                  <c:v>Неост. обращение с огнем</c:v>
                </c:pt>
                <c:pt idx="1">
                  <c:v>НПУЭ электрооборуд.</c:v>
                </c:pt>
                <c:pt idx="2">
                  <c:v>Поджоги</c:v>
                </c:pt>
                <c:pt idx="3">
                  <c:v>Неисправность печей и дымоходов</c:v>
                </c:pt>
                <c:pt idx="4">
                  <c:v>НППБ быт. электроприборов</c:v>
                </c:pt>
                <c:pt idx="5">
                  <c:v>Транспорт</c:v>
                </c:pt>
                <c:pt idx="6">
                  <c:v>Детская шалость</c:v>
                </c:pt>
                <c:pt idx="7">
                  <c:v>Газовые, керосиновые приборы</c:v>
                </c:pt>
                <c:pt idx="8">
                  <c:v>Электрогазосварка</c:v>
                </c:pt>
                <c:pt idx="9">
                  <c:v>Прочие</c:v>
                </c:pt>
                <c:pt idx="10">
                  <c:v>Неиспр. прозв. оборудования</c:v>
                </c:pt>
                <c:pt idx="11">
                  <c:v>Грозовые разряды</c:v>
                </c:pt>
                <c:pt idx="12">
                  <c:v>НПУЭ теплогенерир. устройств</c:v>
                </c:pt>
                <c:pt idx="13">
                  <c:v>Самовозгорание</c:v>
                </c:pt>
              </c:strCache>
            </c:strRef>
          </c:cat>
          <c:val>
            <c:numRef>
              <c:f>Sheet1!$B$4:$O$4</c:f>
              <c:numCache>
                <c:formatCode>General</c:formatCode>
                <c:ptCount val="14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676">
              <a:solidFill>
                <a:srgbClr val="000000"/>
              </a:solidFill>
              <a:prstDash val="solid"/>
            </a:ln>
          </c:spPr>
          <c:explosion val="21"/>
          <c:dPt>
            <c:idx val="0"/>
            <c:bubble3D val="0"/>
            <c:spPr>
              <a:solidFill>
                <a:srgbClr val="9999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00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10"/>
            <c:bubble3D val="0"/>
            <c:spPr>
              <a:solidFill>
                <a:srgbClr val="FFFF0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11"/>
            <c:bubble3D val="0"/>
            <c:spPr>
              <a:solidFill>
                <a:srgbClr val="00FF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12"/>
            <c:bubble3D val="0"/>
            <c:spPr>
              <a:solidFill>
                <a:srgbClr val="80008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13"/>
            <c:bubble3D val="0"/>
            <c:spPr>
              <a:solidFill>
                <a:srgbClr val="80000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3">
                <a:noFill/>
              </a:ln>
            </c:spPr>
            <c:txPr>
              <a:bodyPr/>
              <a:lstStyle/>
              <a:p>
                <a:pPr>
                  <a:defRPr sz="202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Sheet1!$B$1:$O$1</c:f>
              <c:strCache>
                <c:ptCount val="14"/>
                <c:pt idx="0">
                  <c:v>Неост. обращение с огнем</c:v>
                </c:pt>
                <c:pt idx="1">
                  <c:v>НПУЭ электрооборуд.</c:v>
                </c:pt>
                <c:pt idx="2">
                  <c:v>Поджоги</c:v>
                </c:pt>
                <c:pt idx="3">
                  <c:v>Неисправность печей и дымоходов</c:v>
                </c:pt>
                <c:pt idx="4">
                  <c:v>НППБ быт. электроприборов</c:v>
                </c:pt>
                <c:pt idx="5">
                  <c:v>Транспорт</c:v>
                </c:pt>
                <c:pt idx="6">
                  <c:v>Детская шалость</c:v>
                </c:pt>
                <c:pt idx="7">
                  <c:v>Газовые, керосиновые приборы</c:v>
                </c:pt>
                <c:pt idx="8">
                  <c:v>Электрогазосварка</c:v>
                </c:pt>
                <c:pt idx="9">
                  <c:v>Прочие</c:v>
                </c:pt>
                <c:pt idx="10">
                  <c:v>Неиспр. прозв. оборудования</c:v>
                </c:pt>
                <c:pt idx="11">
                  <c:v>Грозовые разряды</c:v>
                </c:pt>
                <c:pt idx="12">
                  <c:v>НПУЭ теплогенерир. устройств</c:v>
                </c:pt>
                <c:pt idx="13">
                  <c:v>Самовозгорание</c:v>
                </c:pt>
              </c:strCache>
            </c:strRef>
          </c:cat>
          <c:val>
            <c:numRef>
              <c:f>Sheet1!$B$5:$O$5</c:f>
              <c:numCache>
                <c:formatCode>General</c:formatCode>
                <c:ptCount val="1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blipFill dpi="0" rotWithShape="0">
          <a:blip xmlns:r="http://schemas.openxmlformats.org/officeDocument/2006/relationships" r:embed="rId2"/>
          <a:srcRect/>
          <a:tile tx="0" ty="0" sx="100000" sy="100000" flip="none" algn="tl"/>
        </a:blipFill>
        <a:ln w="25353">
          <a:noFill/>
        </a:ln>
      </c:spPr>
    </c:plotArea>
    <c:plotVisOnly val="1"/>
    <c:dispBlanksAs val="zero"/>
    <c:showDLblsOverMax val="0"/>
  </c:chart>
  <c:spPr>
    <a:blipFill dpi="0" rotWithShape="0">
      <a:blip xmlns:r="http://schemas.openxmlformats.org/officeDocument/2006/relationships" r:embed="rId2"/>
      <a:srcRect/>
      <a:tile tx="0" ty="0" sx="100000" sy="100000" flip="none" algn="tl"/>
    </a:blipFill>
    <a:ln>
      <a:noFill/>
    </a:ln>
  </c:spPr>
  <c:txPr>
    <a:bodyPr/>
    <a:lstStyle/>
    <a:p>
      <a:pPr>
        <a:defRPr sz="187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2354694485842031E-2"/>
          <c:y val="7.8488372093023284E-2"/>
          <c:w val="0.97913561847988473"/>
          <c:h val="0.3633720930232575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rgbClr val="FFFF00"/>
            </a:solidFill>
            <a:ln w="316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0110223173775404E-3"/>
                  <c:y val="-1.863104735330370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54163641257801E-3"/>
                  <c:y val="-2.16237101427784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6.1144431208190924E-3"/>
                  <c:y val="-1.46125629012086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1907091656717124E-3"/>
                  <c:y val="-1.29881713398747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9.253054929904473E-3"/>
                  <c:y val="-1.290277991022027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3.7013242265580243E-3"/>
                  <c:y val="-1.06797644944023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3.2679032371334157E-3"/>
                  <c:y val="-4.09616363237346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8.9215017515525009E-3"/>
                  <c:y val="-1.8545655923649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5.167737362401014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275">
                <a:noFill/>
              </a:ln>
            </c:spPr>
            <c:txPr>
              <a:bodyPr/>
              <a:lstStyle/>
              <a:p>
                <a:pPr>
                  <a:defRPr sz="798" b="0" i="0" u="none" strike="noStrike" baseline="0">
                    <a:solidFill>
                      <a:srgbClr val="00008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Sheet1!$B$1:$T$1</c:f>
              <c:strCache>
                <c:ptCount val="19"/>
                <c:pt idx="0">
                  <c:v>Бабинское</c:v>
                </c:pt>
                <c:pt idx="1">
                  <c:v>Вараксинское</c:v>
                </c:pt>
                <c:pt idx="2">
                  <c:v>Гольянское</c:v>
                </c:pt>
                <c:pt idx="3">
                  <c:v>Завьяловское</c:v>
                </c:pt>
                <c:pt idx="4">
                  <c:v>Италмасовское</c:v>
                </c:pt>
                <c:pt idx="5">
                  <c:v>Казмасское</c:v>
                </c:pt>
                <c:pt idx="6">
                  <c:v>Каменское</c:v>
                </c:pt>
                <c:pt idx="7">
                  <c:v>Кияикское</c:v>
                </c:pt>
                <c:pt idx="8">
                  <c:v>Люкское</c:v>
                </c:pt>
                <c:pt idx="9">
                  <c:v>Октябрьское</c:v>
                </c:pt>
                <c:pt idx="10">
                  <c:v>Первомайское</c:v>
                </c:pt>
                <c:pt idx="11">
                  <c:v>Пироговское</c:v>
                </c:pt>
                <c:pt idx="12">
                  <c:v>Подшиваловское</c:v>
                </c:pt>
                <c:pt idx="13">
                  <c:v>Совхозное</c:v>
                </c:pt>
                <c:pt idx="14">
                  <c:v>Среднепостольское</c:v>
                </c:pt>
                <c:pt idx="15">
                  <c:v>Хохряковское</c:v>
                </c:pt>
                <c:pt idx="16">
                  <c:v>Шабердинское</c:v>
                </c:pt>
                <c:pt idx="17">
                  <c:v>Ягульское</c:v>
                </c:pt>
                <c:pt idx="18">
                  <c:v>Якшурское</c:v>
                </c:pt>
              </c:strCache>
            </c:strRef>
          </c:cat>
          <c:val>
            <c:numRef>
              <c:f>Sheet1!$B$2:$T$2</c:f>
              <c:numCache>
                <c:formatCode>General</c:formatCode>
                <c:ptCount val="19"/>
                <c:pt idx="0">
                  <c:v>7</c:v>
                </c:pt>
                <c:pt idx="1">
                  <c:v>3</c:v>
                </c:pt>
                <c:pt idx="2">
                  <c:v>6</c:v>
                </c:pt>
                <c:pt idx="3">
                  <c:v>19</c:v>
                </c:pt>
                <c:pt idx="4">
                  <c:v>3</c:v>
                </c:pt>
                <c:pt idx="5">
                  <c:v>4</c:v>
                </c:pt>
                <c:pt idx="6">
                  <c:v>11</c:v>
                </c:pt>
                <c:pt idx="8">
                  <c:v>2</c:v>
                </c:pt>
                <c:pt idx="9">
                  <c:v>6</c:v>
                </c:pt>
                <c:pt idx="10">
                  <c:v>5</c:v>
                </c:pt>
                <c:pt idx="11">
                  <c:v>9</c:v>
                </c:pt>
                <c:pt idx="12">
                  <c:v>7</c:v>
                </c:pt>
                <c:pt idx="13">
                  <c:v>10</c:v>
                </c:pt>
                <c:pt idx="14">
                  <c:v>6</c:v>
                </c:pt>
                <c:pt idx="15">
                  <c:v>12</c:v>
                </c:pt>
                <c:pt idx="16">
                  <c:v>11</c:v>
                </c:pt>
                <c:pt idx="17">
                  <c:v>19</c:v>
                </c:pt>
                <c:pt idx="18">
                  <c:v>1</c:v>
                </c:pt>
              </c:numCache>
            </c:numRef>
          </c:val>
        </c:ser>
        <c:ser>
          <c:idx val="5"/>
          <c:order val="1"/>
          <c:tx>
            <c:strRef>
              <c:f>Sheet1!$A$3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rgbClr val="0000FF"/>
            </a:solidFill>
            <a:ln w="1263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9871305061690696E-3"/>
                  <c:y val="-8.884295458125274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376503687428251E-2"/>
                  <c:y val="-1.375752409789743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3335319917498852E-3"/>
                  <c:y val="-2.45306868869644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596983415178689E-3"/>
                  <c:y val="-1.341566376364525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6.6218112716675505E-3"/>
                  <c:y val="-1.19620550616203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3.0497784731576489E-3"/>
                  <c:y val="-9.995803166034182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7.8283707187981194E-3"/>
                  <c:y val="-1.19620550616203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2.9618882905414556E-4"/>
                  <c:y val="-1.290284398272886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6.6694568145492421E-3"/>
                  <c:y val="-2.846348529377076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1.0265389442939019E-2"/>
                  <c:y val="-1.18766636319657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275">
                <a:noFill/>
              </a:ln>
            </c:spPr>
            <c:txPr>
              <a:bodyPr/>
              <a:lstStyle/>
              <a:p>
                <a:pPr>
                  <a:defRPr sz="798" b="0" i="0" u="none" strike="noStrike" baseline="0">
                    <a:solidFill>
                      <a:srgbClr val="00008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Sheet1!$B$1:$T$1</c:f>
              <c:strCache>
                <c:ptCount val="19"/>
                <c:pt idx="0">
                  <c:v>Бабинское</c:v>
                </c:pt>
                <c:pt idx="1">
                  <c:v>Вараксинское</c:v>
                </c:pt>
                <c:pt idx="2">
                  <c:v>Гольянское</c:v>
                </c:pt>
                <c:pt idx="3">
                  <c:v>Завьяловское</c:v>
                </c:pt>
                <c:pt idx="4">
                  <c:v>Италмасовское</c:v>
                </c:pt>
                <c:pt idx="5">
                  <c:v>Казмасское</c:v>
                </c:pt>
                <c:pt idx="6">
                  <c:v>Каменское</c:v>
                </c:pt>
                <c:pt idx="7">
                  <c:v>Кияикское</c:v>
                </c:pt>
                <c:pt idx="8">
                  <c:v>Люкское</c:v>
                </c:pt>
                <c:pt idx="9">
                  <c:v>Октябрьское</c:v>
                </c:pt>
                <c:pt idx="10">
                  <c:v>Первомайское</c:v>
                </c:pt>
                <c:pt idx="11">
                  <c:v>Пироговское</c:v>
                </c:pt>
                <c:pt idx="12">
                  <c:v>Подшиваловское</c:v>
                </c:pt>
                <c:pt idx="13">
                  <c:v>Совхозное</c:v>
                </c:pt>
                <c:pt idx="14">
                  <c:v>Среднепостольское</c:v>
                </c:pt>
                <c:pt idx="15">
                  <c:v>Хохряковское</c:v>
                </c:pt>
                <c:pt idx="16">
                  <c:v>Шабердинское</c:v>
                </c:pt>
                <c:pt idx="17">
                  <c:v>Ягульское</c:v>
                </c:pt>
                <c:pt idx="18">
                  <c:v>Якшурское</c:v>
                </c:pt>
              </c:strCache>
            </c:strRef>
          </c:cat>
          <c:val>
            <c:numRef>
              <c:f>Sheet1!$B$3:$T$3</c:f>
              <c:numCache>
                <c:formatCode>General</c:formatCode>
                <c:ptCount val="19"/>
                <c:pt idx="0">
                  <c:v>8</c:v>
                </c:pt>
                <c:pt idx="1">
                  <c:v>3</c:v>
                </c:pt>
                <c:pt idx="2">
                  <c:v>13</c:v>
                </c:pt>
                <c:pt idx="3">
                  <c:v>36</c:v>
                </c:pt>
                <c:pt idx="4">
                  <c:v>9</c:v>
                </c:pt>
                <c:pt idx="5">
                  <c:v>3</c:v>
                </c:pt>
                <c:pt idx="6">
                  <c:v>20</c:v>
                </c:pt>
                <c:pt idx="7">
                  <c:v>1</c:v>
                </c:pt>
                <c:pt idx="8">
                  <c:v>4</c:v>
                </c:pt>
                <c:pt idx="9">
                  <c:v>5</c:v>
                </c:pt>
                <c:pt idx="10">
                  <c:v>16</c:v>
                </c:pt>
                <c:pt idx="11">
                  <c:v>14</c:v>
                </c:pt>
                <c:pt idx="12">
                  <c:v>10</c:v>
                </c:pt>
                <c:pt idx="13">
                  <c:v>18</c:v>
                </c:pt>
                <c:pt idx="14">
                  <c:v>6</c:v>
                </c:pt>
                <c:pt idx="15">
                  <c:v>8</c:v>
                </c:pt>
                <c:pt idx="16">
                  <c:v>9</c:v>
                </c:pt>
                <c:pt idx="17">
                  <c:v>32</c:v>
                </c:pt>
                <c:pt idx="18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13403008"/>
        <c:axId val="113404544"/>
      </c:barChart>
      <c:catAx>
        <c:axId val="113403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0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93" b="1" i="0" u="none" strike="noStrike" baseline="0">
                <a:solidFill>
                  <a:srgbClr val="003366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34045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13404544"/>
        <c:scaling>
          <c:orientation val="minMax"/>
          <c:max val="40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3403008"/>
        <c:crosses val="autoZero"/>
        <c:crossBetween val="between"/>
        <c:majorUnit val="5"/>
        <c:minorUnit val="1"/>
      </c:valAx>
      <c:spPr>
        <a:noFill/>
        <a:ln w="25342">
          <a:noFill/>
        </a:ln>
      </c:spPr>
    </c:plotArea>
    <c:legend>
      <c:legendPos val="r"/>
      <c:layout>
        <c:manualLayout>
          <c:xMode val="edge"/>
          <c:yMode val="edge"/>
          <c:x val="0.36429608127721413"/>
          <c:y val="0.86826347305389406"/>
          <c:w val="0.3004354136429615"/>
          <c:h val="0.10778443113772455"/>
        </c:manualLayout>
      </c:layout>
      <c:overlay val="0"/>
      <c:spPr>
        <a:solidFill>
          <a:srgbClr val="FFFFFF"/>
        </a:solidFill>
        <a:ln w="3160">
          <a:solidFill>
            <a:srgbClr val="000000"/>
          </a:solidFill>
          <a:prstDash val="solid"/>
        </a:ln>
      </c:spPr>
      <c:txPr>
        <a:bodyPr/>
        <a:lstStyle/>
        <a:p>
          <a:pPr>
            <a:defRPr sz="916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0">
      <a:gsLst>
        <a:gs pos="0">
          <a:srgbClr val="33CCCC"/>
        </a:gs>
        <a:gs pos="100000">
          <a:srgbClr val="CCFFFF"/>
        </a:gs>
      </a:gsLst>
      <a:lin ang="18900000" scaled="1"/>
    </a:gradFill>
    <a:ln w="3168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993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2658610271903419E-2"/>
          <c:y val="7.6923076923076927E-2"/>
          <c:w val="0.97885196374622352"/>
          <c:h val="0.3818681318681325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населенные пункты</c:v>
                </c:pt>
              </c:strCache>
            </c:strRef>
          </c:tx>
          <c:spPr>
            <a:solidFill>
              <a:srgbClr val="FFFF00"/>
            </a:solidFill>
            <a:ln w="315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2682214005304933E-3"/>
                  <c:y val="-1.962383479537595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1678142041822437E-3"/>
                  <c:y val="-1.962383479537595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6044777065658606E-3"/>
                  <c:y val="-1.48618098561856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3706526825916968E-3"/>
                  <c:y val="-1.21145571089328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8.7855402510505724E-3"/>
                  <c:y val="-1.31219432049016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3.9031586867740052E-3"/>
                  <c:y val="-8.90945036403423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3.6693336627998752E-3"/>
                  <c:y val="-3.872798867174580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6.4566566750793881E-3"/>
                  <c:y val="-1.76090626034383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4.829248171030827E-3"/>
                  <c:y val="-1.6143822509823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277">
                <a:noFill/>
              </a:ln>
            </c:spPr>
            <c:txPr>
              <a:bodyPr/>
              <a:lstStyle/>
              <a:p>
                <a:pPr>
                  <a:defRPr sz="798" b="0" i="0" u="none" strike="noStrike" baseline="0">
                    <a:solidFill>
                      <a:srgbClr val="00008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Sheet1!$B$1:$T$1</c:f>
              <c:strCache>
                <c:ptCount val="19"/>
                <c:pt idx="0">
                  <c:v>Бабинское</c:v>
                </c:pt>
                <c:pt idx="1">
                  <c:v>Вараксинское</c:v>
                </c:pt>
                <c:pt idx="2">
                  <c:v>Гольянское</c:v>
                </c:pt>
                <c:pt idx="3">
                  <c:v>Завьяловское</c:v>
                </c:pt>
                <c:pt idx="4">
                  <c:v>Италмасовское</c:v>
                </c:pt>
                <c:pt idx="5">
                  <c:v>Казмасское</c:v>
                </c:pt>
                <c:pt idx="6">
                  <c:v>Каменское</c:v>
                </c:pt>
                <c:pt idx="7">
                  <c:v>Кияикское</c:v>
                </c:pt>
                <c:pt idx="8">
                  <c:v>Люкское</c:v>
                </c:pt>
                <c:pt idx="9">
                  <c:v>Октябрьское</c:v>
                </c:pt>
                <c:pt idx="10">
                  <c:v>Первомайское</c:v>
                </c:pt>
                <c:pt idx="11">
                  <c:v>Пироговское</c:v>
                </c:pt>
                <c:pt idx="12">
                  <c:v>Подшиваловское</c:v>
                </c:pt>
                <c:pt idx="13">
                  <c:v>Совхозное</c:v>
                </c:pt>
                <c:pt idx="14">
                  <c:v>Среднепостольское</c:v>
                </c:pt>
                <c:pt idx="15">
                  <c:v>Хохряковское</c:v>
                </c:pt>
                <c:pt idx="16">
                  <c:v>Шабердинское</c:v>
                </c:pt>
                <c:pt idx="17">
                  <c:v>Ягульское</c:v>
                </c:pt>
                <c:pt idx="18">
                  <c:v>Якшурское</c:v>
                </c:pt>
              </c:strCache>
            </c:strRef>
          </c:cat>
          <c:val>
            <c:numRef>
              <c:f>Sheet1!$B$2:$T$2</c:f>
              <c:numCache>
                <c:formatCode>General</c:formatCode>
                <c:ptCount val="19"/>
                <c:pt idx="0">
                  <c:v>8</c:v>
                </c:pt>
                <c:pt idx="1">
                  <c:v>1</c:v>
                </c:pt>
                <c:pt idx="2">
                  <c:v>11</c:v>
                </c:pt>
                <c:pt idx="3">
                  <c:v>34</c:v>
                </c:pt>
                <c:pt idx="4">
                  <c:v>8</c:v>
                </c:pt>
                <c:pt idx="5">
                  <c:v>3</c:v>
                </c:pt>
                <c:pt idx="6">
                  <c:v>13</c:v>
                </c:pt>
                <c:pt idx="7">
                  <c:v>1</c:v>
                </c:pt>
                <c:pt idx="8">
                  <c:v>4</c:v>
                </c:pt>
                <c:pt idx="9">
                  <c:v>4</c:v>
                </c:pt>
                <c:pt idx="10">
                  <c:v>15</c:v>
                </c:pt>
                <c:pt idx="11">
                  <c:v>12</c:v>
                </c:pt>
                <c:pt idx="12">
                  <c:v>7</c:v>
                </c:pt>
                <c:pt idx="13">
                  <c:v>14</c:v>
                </c:pt>
                <c:pt idx="14">
                  <c:v>6</c:v>
                </c:pt>
                <c:pt idx="15">
                  <c:v>6</c:v>
                </c:pt>
                <c:pt idx="16">
                  <c:v>8</c:v>
                </c:pt>
                <c:pt idx="17">
                  <c:v>22</c:v>
                </c:pt>
                <c:pt idx="18">
                  <c:v>5</c:v>
                </c:pt>
              </c:numCache>
            </c:numRef>
          </c:val>
        </c:ser>
        <c:ser>
          <c:idx val="5"/>
          <c:order val="1"/>
          <c:tx>
            <c:strRef>
              <c:f>Sheet1!$A$3</c:f>
              <c:strCache>
                <c:ptCount val="1"/>
                <c:pt idx="0">
                  <c:v>садоводческие товарищества</c:v>
                </c:pt>
              </c:strCache>
            </c:strRef>
          </c:tx>
          <c:spPr>
            <a:solidFill>
              <a:srgbClr val="0000FF"/>
            </a:solidFill>
            <a:ln w="1263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5756230876940162E-3"/>
                  <c:y val="-1.037469045764887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137616620002667E-3"/>
                  <c:y val="-1.21145571089328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2777260572875565E-3"/>
                  <c:y val="-2.411095419391256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4158646315938192E-3"/>
                  <c:y val="-1.21145571089328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7.0432731356424756E-3"/>
                  <c:y val="-1.21145571089328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4.138959585310388E-3"/>
                  <c:y val="-9.367304361680126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7.3939326455383873E-3"/>
                  <c:y val="-1.21145571089328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1.5648121755964656E-2"/>
                  <c:y val="-1.21145571089328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6.7016681852557977E-3"/>
                  <c:y val="-2.585082084519658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1.0190310217327261E-2"/>
                  <c:y val="-1.21145571089328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277">
                <a:noFill/>
              </a:ln>
            </c:spPr>
            <c:txPr>
              <a:bodyPr/>
              <a:lstStyle/>
              <a:p>
                <a:pPr>
                  <a:defRPr sz="798" b="0" i="0" u="none" strike="noStrike" baseline="0">
                    <a:solidFill>
                      <a:srgbClr val="00008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Sheet1!$B$1:$T$1</c:f>
              <c:strCache>
                <c:ptCount val="19"/>
                <c:pt idx="0">
                  <c:v>Бабинское</c:v>
                </c:pt>
                <c:pt idx="1">
                  <c:v>Вараксинское</c:v>
                </c:pt>
                <c:pt idx="2">
                  <c:v>Гольянское</c:v>
                </c:pt>
                <c:pt idx="3">
                  <c:v>Завьяловское</c:v>
                </c:pt>
                <c:pt idx="4">
                  <c:v>Италмасовское</c:v>
                </c:pt>
                <c:pt idx="5">
                  <c:v>Казмасское</c:v>
                </c:pt>
                <c:pt idx="6">
                  <c:v>Каменское</c:v>
                </c:pt>
                <c:pt idx="7">
                  <c:v>Кияикское</c:v>
                </c:pt>
                <c:pt idx="8">
                  <c:v>Люкское</c:v>
                </c:pt>
                <c:pt idx="9">
                  <c:v>Октябрьское</c:v>
                </c:pt>
                <c:pt idx="10">
                  <c:v>Первомайское</c:v>
                </c:pt>
                <c:pt idx="11">
                  <c:v>Пироговское</c:v>
                </c:pt>
                <c:pt idx="12">
                  <c:v>Подшиваловское</c:v>
                </c:pt>
                <c:pt idx="13">
                  <c:v>Совхозное</c:v>
                </c:pt>
                <c:pt idx="14">
                  <c:v>Среднепостольское</c:v>
                </c:pt>
                <c:pt idx="15">
                  <c:v>Хохряковское</c:v>
                </c:pt>
                <c:pt idx="16">
                  <c:v>Шабердинское</c:v>
                </c:pt>
                <c:pt idx="17">
                  <c:v>Ягульское</c:v>
                </c:pt>
                <c:pt idx="18">
                  <c:v>Якшурское</c:v>
                </c:pt>
              </c:strCache>
            </c:strRef>
          </c:cat>
          <c:val>
            <c:numRef>
              <c:f>Sheet1!$B$3:$T$3</c:f>
              <c:numCache>
                <c:formatCode>General</c:formatCode>
                <c:ptCount val="19"/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6">
                  <c:v>7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3</c:v>
                </c:pt>
                <c:pt idx="13">
                  <c:v>4</c:v>
                </c:pt>
                <c:pt idx="15">
                  <c:v>2</c:v>
                </c:pt>
                <c:pt idx="16">
                  <c:v>1</c:v>
                </c:pt>
                <c:pt idx="17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13750400"/>
        <c:axId val="113751936"/>
      </c:barChart>
      <c:catAx>
        <c:axId val="113750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97" b="1" i="0" u="none" strike="noStrike" baseline="0">
                <a:solidFill>
                  <a:srgbClr val="003366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375193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13751936"/>
        <c:scaling>
          <c:orientation val="minMax"/>
          <c:max val="36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3750400"/>
        <c:crosses val="autoZero"/>
        <c:crossBetween val="between"/>
        <c:majorUnit val="5"/>
        <c:minorUnit val="1"/>
      </c:valAx>
      <c:spPr>
        <a:noFill/>
        <a:ln w="25323">
          <a:noFill/>
        </a:ln>
      </c:spPr>
    </c:plotArea>
    <c:legend>
      <c:legendPos val="r"/>
      <c:layout>
        <c:manualLayout>
          <c:xMode val="edge"/>
          <c:yMode val="edge"/>
          <c:x val="0.26315789473684231"/>
          <c:y val="0.91525423728813715"/>
          <c:w val="0.50877192982456143"/>
          <c:h val="6.7796610169491817E-2"/>
        </c:manualLayout>
      </c:layout>
      <c:overlay val="0"/>
      <c:spPr>
        <a:solidFill>
          <a:srgbClr val="FFFFFF"/>
        </a:solidFill>
        <a:ln w="3159">
          <a:solidFill>
            <a:srgbClr val="000000"/>
          </a:solidFill>
          <a:prstDash val="solid"/>
        </a:ln>
      </c:spPr>
      <c:txPr>
        <a:bodyPr/>
        <a:lstStyle/>
        <a:p>
          <a:pPr>
            <a:defRPr sz="91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0">
      <a:gsLst>
        <a:gs pos="0">
          <a:srgbClr val="33CCCC"/>
        </a:gs>
        <a:gs pos="100000">
          <a:srgbClr val="CCFFFF"/>
        </a:gs>
      </a:gsLst>
      <a:lin ang="18900000" scaled="1"/>
    </a:gradFill>
    <a:ln w="3165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99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0.4997</cdr:x>
      <cdr:y>0.55348</cdr:y>
    </cdr:from>
    <cdr:to>
      <cdr:x>0.5028</cdr:x>
      <cdr:y>0.58577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84288" y="2683411"/>
          <a:ext cx="18531" cy="1565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1</Pages>
  <Words>541</Words>
  <Characters>3084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Кочуров</cp:lastModifiedBy>
  <cp:revision>40</cp:revision>
  <dcterms:created xsi:type="dcterms:W3CDTF">2016-09-07T07:49:00Z</dcterms:created>
  <dcterms:modified xsi:type="dcterms:W3CDTF">2021-06-02T05:21:00Z</dcterms:modified>
</cp:coreProperties>
</file>